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6C65" w:rsidRPr="00AB6C65" w:rsidRDefault="00AB6C65" w:rsidP="00AB6C65">
      <w:pPr>
        <w:spacing w:after="0" w:line="240" w:lineRule="auto"/>
        <w:jc w:val="center"/>
        <w:rPr>
          <w:rFonts w:ascii="Times New Roman" w:eastAsia="Times New Roman" w:hAnsi="Times New Roman" w:cs="Times New Roman"/>
          <w:b/>
          <w:caps/>
          <w:sz w:val="24"/>
          <w:szCs w:val="24"/>
        </w:rPr>
      </w:pPr>
      <w:r w:rsidRPr="00AB6C65">
        <w:rPr>
          <w:rFonts w:ascii="Times New Roman" w:eastAsia="Times New Roman" w:hAnsi="Times New Roman" w:cs="Times New Roman"/>
          <w:b/>
          <w:caps/>
          <w:sz w:val="24"/>
          <w:szCs w:val="24"/>
        </w:rPr>
        <w:t>DOCKET NO.  49415</w:t>
      </w:r>
    </w:p>
    <w:p w:rsidR="00AB6C65" w:rsidRPr="00AB6C65" w:rsidRDefault="00AB6C65" w:rsidP="00AB6C65">
      <w:pPr>
        <w:spacing w:after="0" w:line="240" w:lineRule="auto"/>
        <w:jc w:val="center"/>
        <w:rPr>
          <w:rFonts w:ascii="Times New Roman" w:eastAsia="Times New Roman" w:hAnsi="Times New Roman" w:cs="Times New Roman"/>
          <w:b/>
          <w:sz w:val="24"/>
          <w:szCs w:val="20"/>
        </w:rPr>
      </w:pPr>
    </w:p>
    <w:tbl>
      <w:tblPr>
        <w:tblW w:w="0" w:type="auto"/>
        <w:tblLook w:val="01E0" w:firstRow="1" w:lastRow="1" w:firstColumn="1" w:lastColumn="1" w:noHBand="0" w:noVBand="0"/>
      </w:tblPr>
      <w:tblGrid>
        <w:gridCol w:w="4329"/>
        <w:gridCol w:w="359"/>
        <w:gridCol w:w="4672"/>
      </w:tblGrid>
      <w:tr w:rsidR="00AB6C65" w:rsidRPr="00AB6C65" w:rsidTr="00892ED5">
        <w:tc>
          <w:tcPr>
            <w:tcW w:w="4428" w:type="dxa"/>
          </w:tcPr>
          <w:p w:rsidR="00AB6C65" w:rsidRPr="00AB6C65" w:rsidRDefault="00AB6C65" w:rsidP="00AB6C65">
            <w:pPr>
              <w:spacing w:after="0" w:line="240" w:lineRule="auto"/>
              <w:rPr>
                <w:rFonts w:ascii="Times New Roman" w:eastAsia="Times New Roman" w:hAnsi="Times New Roman" w:cs="Times New Roman"/>
                <w:b/>
                <w:sz w:val="24"/>
                <w:szCs w:val="20"/>
              </w:rPr>
            </w:pPr>
            <w:r w:rsidRPr="00AB6C65">
              <w:rPr>
                <w:rFonts w:ascii="Times New Roman" w:eastAsia="Times New Roman" w:hAnsi="Times New Roman" w:cs="Times New Roman"/>
                <w:b/>
                <w:sz w:val="24"/>
                <w:szCs w:val="20"/>
              </w:rPr>
              <w:t>APPLICATION OF HILCO UNITED SERVICES, INC., TO IMPLEMENT A REFUND IN COMPLIANCE WITH THE TAX CUTS AND JOBS ACT OF 2017</w:t>
            </w:r>
          </w:p>
        </w:tc>
        <w:tc>
          <w:tcPr>
            <w:tcW w:w="360" w:type="dxa"/>
          </w:tcPr>
          <w:p w:rsidR="00AB6C65" w:rsidRPr="00AB6C65" w:rsidRDefault="00AB6C65" w:rsidP="00AB6C65">
            <w:pPr>
              <w:spacing w:after="0" w:line="240" w:lineRule="auto"/>
              <w:jc w:val="both"/>
              <w:rPr>
                <w:rFonts w:ascii="Times New Roman" w:eastAsia="Times New Roman" w:hAnsi="Times New Roman" w:cs="Times New Roman"/>
                <w:b/>
                <w:sz w:val="24"/>
                <w:szCs w:val="20"/>
              </w:rPr>
            </w:pPr>
            <w:r w:rsidRPr="00AB6C65">
              <w:rPr>
                <w:rFonts w:ascii="Times New Roman" w:eastAsia="Times New Roman" w:hAnsi="Times New Roman" w:cs="Times New Roman"/>
                <w:b/>
                <w:sz w:val="24"/>
                <w:szCs w:val="20"/>
              </w:rPr>
              <w:t>§</w:t>
            </w:r>
          </w:p>
          <w:p w:rsidR="00AB6C65" w:rsidRPr="00AB6C65" w:rsidRDefault="00AB6C65" w:rsidP="00AB6C65">
            <w:pPr>
              <w:spacing w:after="0" w:line="240" w:lineRule="auto"/>
              <w:jc w:val="both"/>
              <w:rPr>
                <w:rFonts w:ascii="Times New Roman" w:eastAsia="Times New Roman" w:hAnsi="Times New Roman" w:cs="Times New Roman"/>
                <w:b/>
                <w:sz w:val="24"/>
                <w:szCs w:val="20"/>
              </w:rPr>
            </w:pPr>
            <w:r w:rsidRPr="00AB6C65">
              <w:rPr>
                <w:rFonts w:ascii="Times New Roman" w:eastAsia="Times New Roman" w:hAnsi="Times New Roman" w:cs="Times New Roman"/>
                <w:b/>
                <w:sz w:val="24"/>
                <w:szCs w:val="20"/>
              </w:rPr>
              <w:t>§</w:t>
            </w:r>
          </w:p>
          <w:p w:rsidR="00AB6C65" w:rsidRPr="00AB6C65" w:rsidRDefault="00AB6C65" w:rsidP="00AB6C65">
            <w:pPr>
              <w:spacing w:after="0" w:line="240" w:lineRule="auto"/>
              <w:jc w:val="both"/>
              <w:rPr>
                <w:rFonts w:ascii="Times New Roman" w:eastAsia="Times New Roman" w:hAnsi="Times New Roman" w:cs="Times New Roman"/>
                <w:b/>
                <w:sz w:val="24"/>
                <w:szCs w:val="20"/>
              </w:rPr>
            </w:pPr>
            <w:r w:rsidRPr="00AB6C65">
              <w:rPr>
                <w:rFonts w:ascii="Times New Roman" w:eastAsia="Times New Roman" w:hAnsi="Times New Roman" w:cs="Times New Roman"/>
                <w:b/>
                <w:sz w:val="24"/>
                <w:szCs w:val="20"/>
              </w:rPr>
              <w:t>§</w:t>
            </w:r>
          </w:p>
          <w:p w:rsidR="00AB6C65" w:rsidRPr="00AB6C65" w:rsidRDefault="00AB6C65" w:rsidP="00AB6C65">
            <w:pPr>
              <w:spacing w:after="0" w:line="240" w:lineRule="auto"/>
              <w:jc w:val="both"/>
              <w:rPr>
                <w:rFonts w:ascii="Times New Roman" w:eastAsia="Times New Roman" w:hAnsi="Times New Roman" w:cs="Times New Roman"/>
                <w:b/>
                <w:sz w:val="24"/>
                <w:szCs w:val="20"/>
              </w:rPr>
            </w:pPr>
            <w:r w:rsidRPr="00AB6C65">
              <w:rPr>
                <w:rFonts w:ascii="Times New Roman" w:eastAsia="Times New Roman" w:hAnsi="Times New Roman" w:cs="Times New Roman"/>
                <w:b/>
                <w:sz w:val="24"/>
                <w:szCs w:val="20"/>
              </w:rPr>
              <w:t>§</w:t>
            </w:r>
          </w:p>
          <w:p w:rsidR="00AB6C65" w:rsidRPr="00AB6C65" w:rsidRDefault="00AB6C65" w:rsidP="00AB6C65">
            <w:pPr>
              <w:spacing w:after="0" w:line="240" w:lineRule="auto"/>
              <w:jc w:val="both"/>
              <w:rPr>
                <w:rFonts w:ascii="Times New Roman" w:eastAsia="Times New Roman" w:hAnsi="Times New Roman" w:cs="Times New Roman"/>
                <w:b/>
                <w:sz w:val="24"/>
                <w:szCs w:val="20"/>
              </w:rPr>
            </w:pPr>
            <w:r w:rsidRPr="00AB6C65">
              <w:rPr>
                <w:rFonts w:ascii="Times New Roman" w:eastAsia="Times New Roman" w:hAnsi="Times New Roman" w:cs="Times New Roman"/>
                <w:b/>
                <w:sz w:val="24"/>
                <w:szCs w:val="20"/>
              </w:rPr>
              <w:t>§</w:t>
            </w:r>
          </w:p>
        </w:tc>
        <w:tc>
          <w:tcPr>
            <w:tcW w:w="4788" w:type="dxa"/>
          </w:tcPr>
          <w:p w:rsidR="00AB6C65" w:rsidRPr="00AB6C65" w:rsidRDefault="00AB6C65" w:rsidP="00AB6C6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B6C65">
              <w:rPr>
                <w:rFonts w:ascii="Times New Roman" w:eastAsia="Times New Roman" w:hAnsi="Times New Roman" w:cs="Times New Roman"/>
                <w:b/>
                <w:bCs/>
                <w:caps/>
                <w:sz w:val="24"/>
                <w:szCs w:val="20"/>
              </w:rPr>
              <w:t>PUBLIC UTILITY COMMISSION</w:t>
            </w:r>
          </w:p>
          <w:p w:rsidR="00AB6C65" w:rsidRPr="00AB6C65" w:rsidRDefault="00AB6C65" w:rsidP="00AB6C6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rsidR="00AB6C65" w:rsidRPr="00AB6C65" w:rsidRDefault="00AB6C65" w:rsidP="00AB6C6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B6C65">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B6C65">
                  <w:rPr>
                    <w:rFonts w:ascii="Times New Roman" w:eastAsia="Times New Roman" w:hAnsi="Times New Roman" w:cs="Times New Roman"/>
                    <w:b/>
                    <w:bCs/>
                    <w:caps/>
                    <w:sz w:val="24"/>
                    <w:szCs w:val="20"/>
                  </w:rPr>
                  <w:t>TEXAS</w:t>
                </w:r>
              </w:smartTag>
            </w:smartTag>
          </w:p>
        </w:tc>
      </w:tr>
    </w:tbl>
    <w:p w:rsidR="00AB6C65" w:rsidRPr="00AB6C65" w:rsidRDefault="00AB6C65" w:rsidP="00AB6C65">
      <w:pPr>
        <w:keepNext/>
        <w:spacing w:after="0" w:line="240" w:lineRule="auto"/>
        <w:jc w:val="center"/>
        <w:rPr>
          <w:rFonts w:ascii="Times New Roman" w:eastAsia="Times New Roman" w:hAnsi="Times New Roman" w:cs="Times New Roman"/>
          <w:b/>
          <w:caps/>
          <w:sz w:val="24"/>
          <w:szCs w:val="24"/>
        </w:rPr>
      </w:pPr>
    </w:p>
    <w:p w:rsidR="00AB6C65" w:rsidRPr="00AB6C65" w:rsidRDefault="004F47C8" w:rsidP="00AB6C65">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amended </w:t>
      </w:r>
      <w:r w:rsidR="00B54BF5">
        <w:rPr>
          <w:rFonts w:ascii="Times New Roman" w:eastAsia="Times New Roman" w:hAnsi="Times New Roman" w:cs="Times New Roman"/>
          <w:b/>
          <w:caps/>
          <w:sz w:val="24"/>
          <w:szCs w:val="24"/>
        </w:rPr>
        <w:t xml:space="preserve">JOINT MOTION TO ADMIT EVIDENCE AND </w:t>
      </w:r>
      <w:bookmarkStart w:id="0" w:name="_GoBack"/>
      <w:bookmarkEnd w:id="0"/>
      <w:r w:rsidR="00F957AF">
        <w:rPr>
          <w:rFonts w:ascii="Times New Roman" w:eastAsia="Times New Roman" w:hAnsi="Times New Roman" w:cs="Times New Roman"/>
          <w:b/>
          <w:caps/>
          <w:sz w:val="24"/>
          <w:szCs w:val="24"/>
        </w:rPr>
        <w:t>PROPOSED ORDER</w:t>
      </w:r>
      <w:r w:rsidR="00B97F6B">
        <w:rPr>
          <w:rStyle w:val="FootnoteReference"/>
          <w:rFonts w:ascii="Times New Roman" w:eastAsia="Times New Roman" w:hAnsi="Times New Roman" w:cs="Times New Roman"/>
          <w:b/>
          <w:caps/>
          <w:sz w:val="24"/>
          <w:szCs w:val="24"/>
        </w:rPr>
        <w:footnoteReference w:id="1"/>
      </w:r>
    </w:p>
    <w:p w:rsidR="00AB6C65" w:rsidRPr="00AB6C65" w:rsidRDefault="00AB6C65" w:rsidP="00AB6C65">
      <w:pPr>
        <w:keepNext/>
        <w:spacing w:after="0" w:line="240" w:lineRule="auto"/>
        <w:jc w:val="center"/>
        <w:rPr>
          <w:rFonts w:ascii="Times New Roman" w:eastAsia="Times New Roman" w:hAnsi="Times New Roman" w:cs="Times New Roman"/>
          <w:b/>
          <w:caps/>
          <w:sz w:val="28"/>
          <w:szCs w:val="20"/>
        </w:rPr>
      </w:pPr>
    </w:p>
    <w:p w:rsidR="00AB6C65" w:rsidRPr="00AB6C65" w:rsidRDefault="00AB6C65" w:rsidP="00AB6C65">
      <w:pPr>
        <w:keepNext/>
        <w:spacing w:after="0" w:line="360" w:lineRule="auto"/>
        <w:ind w:firstLine="720"/>
        <w:jc w:val="both"/>
        <w:outlineLvl w:val="3"/>
        <w:rPr>
          <w:rFonts w:ascii="Times New Roman" w:eastAsia="Times New Roman" w:hAnsi="Times New Roman" w:cs="Times New Roman"/>
          <w:sz w:val="24"/>
          <w:szCs w:val="24"/>
        </w:rPr>
      </w:pPr>
      <w:r w:rsidRPr="00AB6C65">
        <w:rPr>
          <w:rFonts w:ascii="Times New Roman" w:eastAsia="Times New Roman" w:hAnsi="Times New Roman" w:cs="Times New Roman"/>
          <w:b/>
          <w:sz w:val="24"/>
          <w:szCs w:val="24"/>
        </w:rPr>
        <w:t>COMES NOW</w:t>
      </w:r>
      <w:r w:rsidRPr="00AB6C65">
        <w:rPr>
          <w:rFonts w:ascii="Times New Roman" w:eastAsia="Times New Roman" w:hAnsi="Times New Roman" w:cs="Times New Roman"/>
          <w:sz w:val="24"/>
          <w:szCs w:val="24"/>
        </w:rPr>
        <w:t xml:space="preserve"> the Staff of the Public Utility Commission of Texas (Staff), representing the public interest</w:t>
      </w:r>
      <w:r w:rsidR="00F957AF">
        <w:rPr>
          <w:rFonts w:ascii="Times New Roman" w:eastAsia="Times New Roman" w:hAnsi="Times New Roman" w:cs="Times New Roman"/>
          <w:sz w:val="24"/>
          <w:szCs w:val="24"/>
        </w:rPr>
        <w:t>, together with HILCO United Services, Inc. (Applicant),</w:t>
      </w:r>
      <w:r w:rsidRPr="00AB6C65">
        <w:rPr>
          <w:rFonts w:ascii="Times New Roman" w:eastAsia="Times New Roman" w:hAnsi="Times New Roman" w:cs="Times New Roman"/>
          <w:sz w:val="24"/>
          <w:szCs w:val="24"/>
        </w:rPr>
        <w:t xml:space="preserve"> and files this</w:t>
      </w:r>
      <w:r w:rsidR="00B54BF5">
        <w:rPr>
          <w:rFonts w:ascii="Times New Roman" w:eastAsia="Times New Roman" w:hAnsi="Times New Roman" w:cs="Times New Roman"/>
          <w:sz w:val="24"/>
          <w:szCs w:val="24"/>
        </w:rPr>
        <w:t xml:space="preserve"> </w:t>
      </w:r>
      <w:r w:rsidR="004F47C8">
        <w:rPr>
          <w:rFonts w:ascii="Times New Roman" w:eastAsia="Times New Roman" w:hAnsi="Times New Roman" w:cs="Times New Roman"/>
          <w:sz w:val="24"/>
          <w:szCs w:val="24"/>
        </w:rPr>
        <w:t xml:space="preserve">Amended </w:t>
      </w:r>
      <w:r w:rsidR="00F957AF">
        <w:rPr>
          <w:rFonts w:ascii="Times New Roman" w:eastAsia="Times New Roman" w:hAnsi="Times New Roman" w:cs="Times New Roman"/>
          <w:sz w:val="24"/>
          <w:szCs w:val="24"/>
        </w:rPr>
        <w:t xml:space="preserve">Joint </w:t>
      </w:r>
      <w:r w:rsidR="00B54BF5">
        <w:rPr>
          <w:rFonts w:ascii="Times New Roman" w:eastAsia="Times New Roman" w:hAnsi="Times New Roman" w:cs="Times New Roman"/>
          <w:sz w:val="24"/>
          <w:szCs w:val="24"/>
        </w:rPr>
        <w:t>Motion to Admit Evidence and Proposed Notice of Approval</w:t>
      </w:r>
      <w:r w:rsidRPr="00AB6C65">
        <w:rPr>
          <w:rFonts w:ascii="Times New Roman" w:eastAsia="Times New Roman" w:hAnsi="Times New Roman" w:cs="Times New Roman"/>
          <w:sz w:val="24"/>
          <w:szCs w:val="24"/>
        </w:rPr>
        <w:t>:</w:t>
      </w:r>
    </w:p>
    <w:p w:rsidR="00AB6C65" w:rsidRPr="00AB6C65" w:rsidRDefault="00AB6C65" w:rsidP="00AB6C65">
      <w:pPr>
        <w:keepNext/>
        <w:numPr>
          <w:ilvl w:val="0"/>
          <w:numId w:val="1"/>
        </w:numPr>
        <w:spacing w:after="0" w:line="360" w:lineRule="auto"/>
        <w:jc w:val="center"/>
        <w:outlineLvl w:val="3"/>
        <w:rPr>
          <w:rFonts w:ascii="Times New Roman" w:eastAsia="Times New Roman" w:hAnsi="Times New Roman" w:cs="Times New Roman"/>
          <w:b/>
          <w:sz w:val="24"/>
          <w:szCs w:val="24"/>
        </w:rPr>
      </w:pPr>
      <w:r w:rsidRPr="00AB6C65">
        <w:rPr>
          <w:rFonts w:ascii="Times New Roman" w:eastAsia="Times New Roman" w:hAnsi="Times New Roman" w:cs="Times New Roman"/>
          <w:b/>
          <w:sz w:val="24"/>
          <w:szCs w:val="24"/>
        </w:rPr>
        <w:t>BACKGROUND</w:t>
      </w:r>
    </w:p>
    <w:p w:rsidR="00AB6C65" w:rsidRPr="00AB6C65" w:rsidRDefault="00AB6C65" w:rsidP="00AB6C65">
      <w:pPr>
        <w:keepNext/>
        <w:spacing w:after="120" w:line="360" w:lineRule="auto"/>
        <w:ind w:firstLine="720"/>
        <w:jc w:val="both"/>
        <w:outlineLvl w:val="3"/>
        <w:rPr>
          <w:rFonts w:ascii="Times New Roman" w:eastAsia="Times New Roman" w:hAnsi="Times New Roman" w:cs="Times New Roman"/>
          <w:sz w:val="24"/>
          <w:szCs w:val="24"/>
        </w:rPr>
      </w:pPr>
      <w:r w:rsidRPr="00AB6C65">
        <w:rPr>
          <w:rFonts w:ascii="Times New Roman" w:eastAsia="Times New Roman" w:hAnsi="Times New Roman" w:cs="Times New Roman"/>
          <w:sz w:val="24"/>
          <w:szCs w:val="24"/>
        </w:rPr>
        <w:t xml:space="preserve">On April 4, 2019, HILCO United Services, Inc., filed an application </w:t>
      </w:r>
      <w:bookmarkStart w:id="1" w:name="OLE_LINK1"/>
      <w:r w:rsidRPr="00AB6C65">
        <w:rPr>
          <w:rFonts w:ascii="Times New Roman" w:eastAsia="Times New Roman" w:hAnsi="Times New Roman" w:cs="Times New Roman"/>
          <w:sz w:val="24"/>
          <w:szCs w:val="24"/>
        </w:rPr>
        <w:t>to implement a refund in compliance with the Tax Cuts and Jobs Act of 2017 and Docket No. 47945</w:t>
      </w:r>
      <w:bookmarkEnd w:id="1"/>
      <w:r w:rsidRPr="00AB6C65">
        <w:rPr>
          <w:rFonts w:ascii="Times New Roman" w:eastAsia="Times New Roman" w:hAnsi="Times New Roman" w:cs="Times New Roman"/>
          <w:sz w:val="24"/>
          <w:szCs w:val="24"/>
        </w:rPr>
        <w:t xml:space="preserve">. HILCO proposes to implement </w:t>
      </w:r>
      <w:r w:rsidR="00FF70A9">
        <w:rPr>
          <w:rFonts w:ascii="Times New Roman" w:eastAsia="Times New Roman" w:hAnsi="Times New Roman" w:cs="Times New Roman"/>
          <w:sz w:val="24"/>
          <w:szCs w:val="24"/>
        </w:rPr>
        <w:t xml:space="preserve">a </w:t>
      </w:r>
      <w:r w:rsidRPr="00AB6C65">
        <w:rPr>
          <w:rFonts w:ascii="Times New Roman" w:eastAsia="Times New Roman" w:hAnsi="Times New Roman" w:cs="Times New Roman"/>
          <w:sz w:val="24"/>
          <w:szCs w:val="24"/>
        </w:rPr>
        <w:t xml:space="preserve">new </w:t>
      </w:r>
      <w:r w:rsidR="00FF70A9">
        <w:rPr>
          <w:rFonts w:ascii="Times New Roman" w:eastAsia="Times New Roman" w:hAnsi="Times New Roman" w:cs="Times New Roman"/>
          <w:sz w:val="24"/>
          <w:szCs w:val="24"/>
        </w:rPr>
        <w:t>Federal Tax Change Credit R</w:t>
      </w:r>
      <w:r w:rsidRPr="00AB6C65">
        <w:rPr>
          <w:rFonts w:ascii="Times New Roman" w:eastAsia="Times New Roman" w:hAnsi="Times New Roman" w:cs="Times New Roman"/>
          <w:sz w:val="24"/>
          <w:szCs w:val="24"/>
        </w:rPr>
        <w:t>ider</w:t>
      </w:r>
      <w:r w:rsidR="00FF70A9">
        <w:rPr>
          <w:rFonts w:ascii="Times New Roman" w:eastAsia="Times New Roman" w:hAnsi="Times New Roman" w:cs="Times New Roman"/>
          <w:sz w:val="24"/>
          <w:szCs w:val="24"/>
        </w:rPr>
        <w:t xml:space="preserve"> (FTCCR)</w:t>
      </w:r>
      <w:r w:rsidRPr="00AB6C65">
        <w:rPr>
          <w:rFonts w:ascii="Times New Roman" w:eastAsia="Times New Roman" w:hAnsi="Times New Roman" w:cs="Times New Roman"/>
          <w:sz w:val="24"/>
          <w:szCs w:val="24"/>
        </w:rPr>
        <w:t xml:space="preserve">. </w:t>
      </w:r>
    </w:p>
    <w:p w:rsidR="00AB6C65" w:rsidRPr="00AB6C65" w:rsidRDefault="00AB6C65" w:rsidP="00AB6C65">
      <w:pPr>
        <w:keepNext/>
        <w:spacing w:before="7" w:after="120" w:line="360" w:lineRule="auto"/>
        <w:ind w:firstLine="720"/>
        <w:jc w:val="both"/>
        <w:textAlignment w:val="baseline"/>
        <w:outlineLvl w:val="3"/>
        <w:rPr>
          <w:rFonts w:ascii="Times New Roman" w:eastAsia="Times New Roman" w:hAnsi="Times New Roman" w:cs="Times New Roman"/>
          <w:color w:val="000000"/>
          <w:sz w:val="24"/>
          <w:szCs w:val="24"/>
        </w:rPr>
      </w:pPr>
      <w:r w:rsidRPr="00AB6C65">
        <w:rPr>
          <w:rFonts w:ascii="Times New Roman" w:eastAsia="Times New Roman" w:hAnsi="Times New Roman" w:cs="Times New Roman"/>
          <w:sz w:val="24"/>
          <w:szCs w:val="24"/>
        </w:rPr>
        <w:t xml:space="preserve">On </w:t>
      </w:r>
      <w:r w:rsidR="001756F5">
        <w:rPr>
          <w:rFonts w:ascii="Times New Roman" w:eastAsia="Times New Roman" w:hAnsi="Times New Roman" w:cs="Times New Roman"/>
          <w:sz w:val="24"/>
          <w:szCs w:val="24"/>
        </w:rPr>
        <w:t>August 6</w:t>
      </w:r>
      <w:r w:rsidRPr="00AB6C65">
        <w:rPr>
          <w:rFonts w:ascii="Times New Roman" w:eastAsia="Times New Roman" w:hAnsi="Times New Roman" w:cs="Times New Roman"/>
          <w:sz w:val="24"/>
          <w:szCs w:val="24"/>
        </w:rPr>
        <w:t xml:space="preserve">, 2019, </w:t>
      </w:r>
      <w:r w:rsidRPr="00AB6C65">
        <w:rPr>
          <w:rFonts w:ascii="Times New Roman" w:eastAsia="Times New Roman" w:hAnsi="Times New Roman" w:cs="Times New Roman"/>
          <w:color w:val="000000"/>
          <w:sz w:val="24"/>
          <w:szCs w:val="24"/>
        </w:rPr>
        <w:t xml:space="preserve">the Administrative Law Judge (ALJ) issued Order No. </w:t>
      </w:r>
      <w:r w:rsidR="00B97F6B">
        <w:rPr>
          <w:rFonts w:ascii="Times New Roman" w:eastAsia="Times New Roman" w:hAnsi="Times New Roman" w:cs="Times New Roman"/>
          <w:color w:val="000000"/>
          <w:sz w:val="24"/>
          <w:szCs w:val="24"/>
        </w:rPr>
        <w:t>5</w:t>
      </w:r>
      <w:r w:rsidRPr="00AB6C65">
        <w:rPr>
          <w:rFonts w:ascii="Times New Roman" w:eastAsia="Times New Roman" w:hAnsi="Times New Roman" w:cs="Times New Roman"/>
          <w:color w:val="000000"/>
          <w:sz w:val="24"/>
          <w:szCs w:val="24"/>
        </w:rPr>
        <w:t xml:space="preserve"> requiring Staff </w:t>
      </w:r>
      <w:r w:rsidR="00B54BF5">
        <w:rPr>
          <w:rFonts w:ascii="Times New Roman" w:eastAsia="Times New Roman" w:hAnsi="Times New Roman" w:cs="Times New Roman"/>
          <w:color w:val="000000"/>
          <w:sz w:val="24"/>
          <w:szCs w:val="24"/>
        </w:rPr>
        <w:t>and Applicant to file a</w:t>
      </w:r>
      <w:r w:rsidR="00B97F6B">
        <w:rPr>
          <w:rFonts w:ascii="Times New Roman" w:eastAsia="Times New Roman" w:hAnsi="Times New Roman" w:cs="Times New Roman"/>
          <w:color w:val="000000"/>
          <w:sz w:val="24"/>
          <w:szCs w:val="24"/>
        </w:rPr>
        <w:t xml:space="preserve"> revised proposed tariff</w:t>
      </w:r>
      <w:r w:rsidR="00B97F6B">
        <w:rPr>
          <w:rStyle w:val="FootnoteReference"/>
          <w:rFonts w:ascii="Times New Roman" w:eastAsia="Times New Roman" w:hAnsi="Times New Roman" w:cs="Times New Roman"/>
          <w:color w:val="000000"/>
          <w:sz w:val="24"/>
          <w:szCs w:val="24"/>
        </w:rPr>
        <w:footnoteReference w:id="2"/>
      </w:r>
      <w:r w:rsidR="00B97F6B">
        <w:rPr>
          <w:rFonts w:ascii="Times New Roman" w:eastAsia="Times New Roman" w:hAnsi="Times New Roman" w:cs="Times New Roman"/>
          <w:color w:val="000000"/>
          <w:sz w:val="24"/>
          <w:szCs w:val="24"/>
        </w:rPr>
        <w:t xml:space="preserve"> along with a proposed order</w:t>
      </w:r>
      <w:r w:rsidR="00366520">
        <w:rPr>
          <w:rFonts w:ascii="Times New Roman" w:eastAsia="Times New Roman" w:hAnsi="Times New Roman" w:cs="Times New Roman"/>
          <w:color w:val="000000"/>
          <w:sz w:val="24"/>
          <w:szCs w:val="24"/>
        </w:rPr>
        <w:t xml:space="preserve"> by </w:t>
      </w:r>
      <w:r w:rsidR="00B97F6B">
        <w:rPr>
          <w:rFonts w:ascii="Times New Roman" w:eastAsia="Times New Roman" w:hAnsi="Times New Roman" w:cs="Times New Roman"/>
          <w:color w:val="000000"/>
          <w:sz w:val="24"/>
          <w:szCs w:val="24"/>
        </w:rPr>
        <w:t>October 1</w:t>
      </w:r>
      <w:r w:rsidR="00366520">
        <w:rPr>
          <w:rFonts w:ascii="Times New Roman" w:eastAsia="Times New Roman" w:hAnsi="Times New Roman" w:cs="Times New Roman"/>
          <w:color w:val="000000"/>
          <w:sz w:val="24"/>
          <w:szCs w:val="24"/>
        </w:rPr>
        <w:t>, 2019</w:t>
      </w:r>
      <w:r w:rsidRPr="00AB6C65">
        <w:rPr>
          <w:rFonts w:ascii="Times New Roman" w:eastAsia="Times New Roman" w:hAnsi="Times New Roman" w:cs="Times New Roman"/>
          <w:color w:val="000000"/>
          <w:sz w:val="24"/>
          <w:szCs w:val="24"/>
        </w:rPr>
        <w:t>; thus</w:t>
      </w:r>
      <w:r w:rsidR="00B97F6B">
        <w:rPr>
          <w:rFonts w:ascii="Times New Roman" w:eastAsia="Times New Roman" w:hAnsi="Times New Roman" w:cs="Times New Roman"/>
          <w:color w:val="000000"/>
          <w:sz w:val="24"/>
          <w:szCs w:val="24"/>
        </w:rPr>
        <w:t>,</w:t>
      </w:r>
      <w:r w:rsidRPr="00AB6C65">
        <w:rPr>
          <w:rFonts w:ascii="Times New Roman" w:eastAsia="Times New Roman" w:hAnsi="Times New Roman" w:cs="Times New Roman"/>
          <w:color w:val="000000"/>
          <w:sz w:val="24"/>
          <w:szCs w:val="24"/>
        </w:rPr>
        <w:t xml:space="preserve"> this pleading is timely filed.</w:t>
      </w:r>
    </w:p>
    <w:p w:rsidR="00AB6C65" w:rsidRPr="00AB6C65" w:rsidRDefault="00F957AF" w:rsidP="00AB6C65">
      <w:pPr>
        <w:keepNext/>
        <w:numPr>
          <w:ilvl w:val="0"/>
          <w:numId w:val="1"/>
        </w:numPr>
        <w:spacing w:after="0" w:line="360" w:lineRule="auto"/>
        <w:contextualSpacing/>
        <w:jc w:val="center"/>
        <w:outlineLvl w:val="3"/>
        <w:rPr>
          <w:rFonts w:ascii="Times New Roman" w:eastAsia="Times New Roman" w:hAnsi="Times New Roman" w:cs="Times New Roman"/>
          <w:b/>
          <w:sz w:val="24"/>
          <w:szCs w:val="20"/>
        </w:rPr>
      </w:pPr>
      <w:r>
        <w:rPr>
          <w:rFonts w:ascii="Times New Roman" w:eastAsia="Times New Roman" w:hAnsi="Times New Roman" w:cs="Times New Roman"/>
          <w:b/>
          <w:sz w:val="24"/>
          <w:szCs w:val="20"/>
        </w:rPr>
        <w:t>JOINT MOTION</w:t>
      </w:r>
      <w:r w:rsidR="00B54BF5">
        <w:rPr>
          <w:rFonts w:ascii="Times New Roman" w:eastAsia="Times New Roman" w:hAnsi="Times New Roman" w:cs="Times New Roman"/>
          <w:b/>
          <w:sz w:val="24"/>
          <w:szCs w:val="20"/>
        </w:rPr>
        <w:t xml:space="preserve"> TO ADMIT EVIDENCE</w:t>
      </w:r>
      <w:r w:rsidR="00AB6C65" w:rsidRPr="00AB6C65">
        <w:rPr>
          <w:rFonts w:ascii="Times New Roman" w:eastAsia="Times New Roman" w:hAnsi="Times New Roman" w:cs="Times New Roman"/>
          <w:b/>
          <w:sz w:val="24"/>
          <w:szCs w:val="20"/>
        </w:rPr>
        <w:t xml:space="preserve"> </w:t>
      </w:r>
    </w:p>
    <w:p w:rsidR="00AB6C65" w:rsidRDefault="00AB6C65" w:rsidP="00AB6C65">
      <w:pPr>
        <w:spacing w:after="0" w:line="360" w:lineRule="auto"/>
        <w:ind w:firstLine="720"/>
        <w:contextualSpacing/>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 xml:space="preserve">Staff </w:t>
      </w:r>
      <w:r w:rsidR="00B54BF5">
        <w:rPr>
          <w:rFonts w:ascii="Times New Roman" w:eastAsia="Times New Roman" w:hAnsi="Times New Roman" w:cs="Times New Roman"/>
          <w:sz w:val="24"/>
          <w:szCs w:val="20"/>
        </w:rPr>
        <w:t xml:space="preserve">and HILCO </w:t>
      </w:r>
      <w:r w:rsidR="00F957AF">
        <w:rPr>
          <w:rFonts w:ascii="Times New Roman" w:eastAsia="Times New Roman" w:hAnsi="Times New Roman" w:cs="Times New Roman"/>
          <w:sz w:val="24"/>
          <w:szCs w:val="20"/>
        </w:rPr>
        <w:t>respectfully request the ALJ issue an order admitting the following into evidence:</w:t>
      </w:r>
    </w:p>
    <w:p w:rsidR="00BD3683" w:rsidRDefault="004155AA" w:rsidP="00BD3683">
      <w:pPr>
        <w:pStyle w:val="ListParagraph"/>
        <w:numPr>
          <w:ilvl w:val="0"/>
          <w:numId w:val="2"/>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HILCO’</w:t>
      </w:r>
      <w:r w:rsidR="008504CB">
        <w:rPr>
          <w:rFonts w:ascii="Times New Roman" w:eastAsia="Times New Roman" w:hAnsi="Times New Roman" w:cs="Times New Roman"/>
          <w:sz w:val="24"/>
          <w:szCs w:val="20"/>
        </w:rPr>
        <w:t>s a</w:t>
      </w:r>
      <w:r>
        <w:rPr>
          <w:rFonts w:ascii="Times New Roman" w:eastAsia="Times New Roman" w:hAnsi="Times New Roman" w:cs="Times New Roman"/>
          <w:sz w:val="24"/>
          <w:szCs w:val="20"/>
        </w:rPr>
        <w:t>pplication, filed April 4, 2019 (AIS No. 1);</w:t>
      </w:r>
    </w:p>
    <w:p w:rsidR="004155AA" w:rsidRDefault="004155AA" w:rsidP="00BD3683">
      <w:pPr>
        <w:pStyle w:val="ListParagraph"/>
        <w:numPr>
          <w:ilvl w:val="0"/>
          <w:numId w:val="2"/>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Commission Staff’s Recommendation on Sufficiency, filed May 3, 2019 (AIS No. 3);</w:t>
      </w:r>
    </w:p>
    <w:p w:rsidR="004155AA" w:rsidRDefault="008504CB" w:rsidP="00BD3683">
      <w:pPr>
        <w:pStyle w:val="ListParagraph"/>
        <w:numPr>
          <w:ilvl w:val="0"/>
          <w:numId w:val="2"/>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Letter to HILCO water customers and a</w:t>
      </w:r>
      <w:r w:rsidR="004155AA">
        <w:rPr>
          <w:rFonts w:ascii="Times New Roman" w:eastAsia="Times New Roman" w:hAnsi="Times New Roman" w:cs="Times New Roman"/>
          <w:sz w:val="24"/>
          <w:szCs w:val="20"/>
        </w:rPr>
        <w:t xml:space="preserve">ffidavit, filed </w:t>
      </w:r>
      <w:r w:rsidR="007B14BA">
        <w:rPr>
          <w:rFonts w:ascii="Times New Roman" w:eastAsia="Times New Roman" w:hAnsi="Times New Roman" w:cs="Times New Roman"/>
          <w:sz w:val="24"/>
          <w:szCs w:val="20"/>
        </w:rPr>
        <w:t>July 18</w:t>
      </w:r>
      <w:r w:rsidR="004155AA">
        <w:rPr>
          <w:rFonts w:ascii="Times New Roman" w:eastAsia="Times New Roman" w:hAnsi="Times New Roman" w:cs="Times New Roman"/>
          <w:sz w:val="24"/>
          <w:szCs w:val="20"/>
        </w:rPr>
        <w:t xml:space="preserve">, 2019 (AIS No. </w:t>
      </w:r>
      <w:r w:rsidR="007B14BA">
        <w:rPr>
          <w:rFonts w:ascii="Times New Roman" w:eastAsia="Times New Roman" w:hAnsi="Times New Roman" w:cs="Times New Roman"/>
          <w:sz w:val="24"/>
          <w:szCs w:val="20"/>
        </w:rPr>
        <w:t>10</w:t>
      </w:r>
      <w:r w:rsidR="004155AA">
        <w:rPr>
          <w:rFonts w:ascii="Times New Roman" w:eastAsia="Times New Roman" w:hAnsi="Times New Roman" w:cs="Times New Roman"/>
          <w:sz w:val="24"/>
          <w:szCs w:val="20"/>
        </w:rPr>
        <w:t>);</w:t>
      </w:r>
    </w:p>
    <w:p w:rsidR="00AB6C65" w:rsidRDefault="004155AA" w:rsidP="00366520">
      <w:pPr>
        <w:pStyle w:val="ListParagraph"/>
        <w:numPr>
          <w:ilvl w:val="0"/>
          <w:numId w:val="2"/>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 xml:space="preserve">Staff’s Final Recommendation </w:t>
      </w:r>
      <w:r w:rsidR="00EE1F1C">
        <w:rPr>
          <w:rFonts w:ascii="Times New Roman" w:eastAsia="Times New Roman" w:hAnsi="Times New Roman" w:cs="Times New Roman"/>
          <w:sz w:val="24"/>
          <w:szCs w:val="20"/>
        </w:rPr>
        <w:t xml:space="preserve">(recommendation only, </w:t>
      </w:r>
      <w:r w:rsidR="00D81B02">
        <w:rPr>
          <w:rFonts w:ascii="Times New Roman" w:eastAsia="Times New Roman" w:hAnsi="Times New Roman" w:cs="Times New Roman"/>
          <w:sz w:val="24"/>
          <w:szCs w:val="20"/>
        </w:rPr>
        <w:t xml:space="preserve">and </w:t>
      </w:r>
      <w:r w:rsidR="00EE1F1C">
        <w:rPr>
          <w:rFonts w:ascii="Times New Roman" w:eastAsia="Times New Roman" w:hAnsi="Times New Roman" w:cs="Times New Roman"/>
          <w:sz w:val="24"/>
          <w:szCs w:val="20"/>
        </w:rPr>
        <w:t>not attachments</w:t>
      </w:r>
      <w:r w:rsidR="00D81B02">
        <w:rPr>
          <w:rFonts w:ascii="Times New Roman" w:eastAsia="Times New Roman" w:hAnsi="Times New Roman" w:cs="Times New Roman"/>
          <w:sz w:val="24"/>
          <w:szCs w:val="20"/>
        </w:rPr>
        <w:t>)</w:t>
      </w:r>
      <w:r>
        <w:rPr>
          <w:rFonts w:ascii="Times New Roman" w:eastAsia="Times New Roman" w:hAnsi="Times New Roman" w:cs="Times New Roman"/>
          <w:sz w:val="24"/>
          <w:szCs w:val="20"/>
        </w:rPr>
        <w:t>,</w:t>
      </w:r>
      <w:r w:rsidR="00EE1F1C">
        <w:rPr>
          <w:rFonts w:ascii="Times New Roman" w:eastAsia="Times New Roman" w:hAnsi="Times New Roman" w:cs="Times New Roman"/>
          <w:sz w:val="24"/>
          <w:szCs w:val="20"/>
        </w:rPr>
        <w:t xml:space="preserve"> filed July 2, 2019 (AIS No. 6)</w:t>
      </w:r>
      <w:r w:rsidR="00F77D55">
        <w:rPr>
          <w:rStyle w:val="FootnoteReference"/>
          <w:rFonts w:ascii="Times New Roman" w:eastAsia="Times New Roman" w:hAnsi="Times New Roman" w:cs="Times New Roman"/>
          <w:sz w:val="24"/>
          <w:szCs w:val="20"/>
        </w:rPr>
        <w:footnoteReference w:id="3"/>
      </w:r>
      <w:r w:rsidR="00EE1F1C">
        <w:rPr>
          <w:rFonts w:ascii="Times New Roman" w:eastAsia="Times New Roman" w:hAnsi="Times New Roman" w:cs="Times New Roman"/>
          <w:sz w:val="24"/>
          <w:szCs w:val="20"/>
        </w:rPr>
        <w:t>;</w:t>
      </w:r>
      <w:r w:rsidR="00D81B02">
        <w:rPr>
          <w:rFonts w:ascii="Times New Roman" w:eastAsia="Times New Roman" w:hAnsi="Times New Roman" w:cs="Times New Roman"/>
          <w:sz w:val="24"/>
          <w:szCs w:val="20"/>
        </w:rPr>
        <w:t xml:space="preserve"> and</w:t>
      </w:r>
    </w:p>
    <w:p w:rsidR="00EE1F1C" w:rsidRPr="00366520" w:rsidRDefault="00EE1F1C" w:rsidP="00366520">
      <w:pPr>
        <w:pStyle w:val="ListParagraph"/>
        <w:numPr>
          <w:ilvl w:val="0"/>
          <w:numId w:val="2"/>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The </w:t>
      </w:r>
      <w:r w:rsidR="00816470">
        <w:rPr>
          <w:rFonts w:ascii="Times New Roman" w:eastAsia="Times New Roman" w:hAnsi="Times New Roman" w:cs="Times New Roman"/>
          <w:sz w:val="24"/>
          <w:szCs w:val="20"/>
        </w:rPr>
        <w:t xml:space="preserve">revised </w:t>
      </w:r>
      <w:r w:rsidR="007B14BA">
        <w:rPr>
          <w:rFonts w:ascii="Times New Roman" w:eastAsia="Times New Roman" w:hAnsi="Times New Roman" w:cs="Times New Roman"/>
          <w:sz w:val="24"/>
          <w:szCs w:val="20"/>
        </w:rPr>
        <w:t xml:space="preserve">FTCCR </w:t>
      </w:r>
      <w:r w:rsidR="00816470">
        <w:rPr>
          <w:rFonts w:ascii="Times New Roman" w:eastAsia="Times New Roman" w:hAnsi="Times New Roman" w:cs="Times New Roman"/>
          <w:sz w:val="24"/>
          <w:szCs w:val="20"/>
        </w:rPr>
        <w:t xml:space="preserve">attached to the </w:t>
      </w:r>
      <w:r w:rsidR="00D81B02">
        <w:rPr>
          <w:rFonts w:ascii="Times New Roman" w:eastAsia="Times New Roman" w:hAnsi="Times New Roman" w:cs="Times New Roman"/>
          <w:sz w:val="24"/>
          <w:szCs w:val="20"/>
        </w:rPr>
        <w:t xml:space="preserve">Amended </w:t>
      </w:r>
      <w:r w:rsidR="00816470">
        <w:rPr>
          <w:rFonts w:ascii="Times New Roman" w:eastAsia="Times New Roman" w:hAnsi="Times New Roman" w:cs="Times New Roman"/>
          <w:sz w:val="24"/>
          <w:szCs w:val="20"/>
        </w:rPr>
        <w:t>Joint Proposed Order.</w:t>
      </w:r>
    </w:p>
    <w:p w:rsidR="00AB6C65" w:rsidRPr="00AB6C65" w:rsidRDefault="007B14BA" w:rsidP="00AB6C65">
      <w:pPr>
        <w:keepNext/>
        <w:numPr>
          <w:ilvl w:val="0"/>
          <w:numId w:val="1"/>
        </w:numPr>
        <w:spacing w:before="240" w:after="0" w:line="360" w:lineRule="auto"/>
        <w:contextualSpacing/>
        <w:jc w:val="center"/>
        <w:outlineLvl w:val="3"/>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AMENDED JOINT </w:t>
      </w:r>
      <w:r w:rsidR="004155AA">
        <w:rPr>
          <w:rFonts w:ascii="Times New Roman" w:eastAsia="Times New Roman" w:hAnsi="Times New Roman" w:cs="Times New Roman"/>
          <w:b/>
          <w:sz w:val="24"/>
          <w:szCs w:val="20"/>
        </w:rPr>
        <w:t>PROPOSED ORDER</w:t>
      </w:r>
    </w:p>
    <w:p w:rsidR="00AB6C65" w:rsidRDefault="004155AA" w:rsidP="00AB6C65">
      <w:pPr>
        <w:keepNext/>
        <w:spacing w:after="120" w:line="360" w:lineRule="auto"/>
        <w:ind w:firstLine="720"/>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Parties provide the </w:t>
      </w:r>
      <w:r w:rsidR="004F47C8">
        <w:rPr>
          <w:rFonts w:ascii="Times New Roman" w:eastAsia="Times New Roman" w:hAnsi="Times New Roman" w:cs="Times New Roman"/>
          <w:sz w:val="24"/>
          <w:szCs w:val="24"/>
        </w:rPr>
        <w:t xml:space="preserve">Amended </w:t>
      </w:r>
      <w:r>
        <w:rPr>
          <w:rFonts w:ascii="Times New Roman" w:eastAsia="Times New Roman" w:hAnsi="Times New Roman" w:cs="Times New Roman"/>
          <w:sz w:val="24"/>
          <w:szCs w:val="24"/>
        </w:rPr>
        <w:t>Joint Proposed Order for Commission’s consideration</w:t>
      </w:r>
      <w:r w:rsidR="004F47C8">
        <w:rPr>
          <w:rFonts w:ascii="Times New Roman" w:eastAsia="Times New Roman" w:hAnsi="Times New Roman" w:cs="Times New Roman"/>
          <w:sz w:val="24"/>
          <w:szCs w:val="24"/>
        </w:rPr>
        <w:t>, which</w:t>
      </w:r>
      <w:r>
        <w:rPr>
          <w:rFonts w:ascii="Times New Roman" w:eastAsia="Times New Roman" w:hAnsi="Times New Roman" w:cs="Times New Roman"/>
          <w:sz w:val="24"/>
          <w:szCs w:val="24"/>
        </w:rPr>
        <w:t xml:space="preserve"> </w:t>
      </w:r>
      <w:r w:rsidR="00FF70A9">
        <w:rPr>
          <w:rFonts w:ascii="Times New Roman" w:eastAsia="Times New Roman" w:hAnsi="Times New Roman" w:cs="Times New Roman"/>
          <w:sz w:val="24"/>
          <w:szCs w:val="24"/>
        </w:rPr>
        <w:t>would grant HILCO’s Application to implement its effective FTCCR</w:t>
      </w:r>
      <w:r w:rsidR="00EE1F1C">
        <w:rPr>
          <w:rFonts w:ascii="Times New Roman" w:eastAsia="Times New Roman" w:hAnsi="Times New Roman" w:cs="Times New Roman"/>
          <w:sz w:val="24"/>
          <w:szCs w:val="24"/>
        </w:rPr>
        <w:t xml:space="preserve"> (attached)</w:t>
      </w:r>
      <w:r w:rsidR="00FF70A9">
        <w:rPr>
          <w:rFonts w:ascii="Times New Roman" w:eastAsia="Times New Roman" w:hAnsi="Times New Roman" w:cs="Times New Roman"/>
          <w:sz w:val="24"/>
          <w:szCs w:val="24"/>
        </w:rPr>
        <w:t xml:space="preserve"> effective </w:t>
      </w:r>
      <w:r w:rsidR="00D81B02">
        <w:rPr>
          <w:rFonts w:ascii="Times New Roman" w:eastAsia="Times New Roman" w:hAnsi="Times New Roman" w:cs="Times New Roman"/>
          <w:sz w:val="24"/>
          <w:szCs w:val="24"/>
        </w:rPr>
        <w:t>December 1</w:t>
      </w:r>
      <w:r w:rsidR="005E40DF">
        <w:rPr>
          <w:rFonts w:ascii="Times New Roman" w:eastAsia="Times New Roman" w:hAnsi="Times New Roman" w:cs="Times New Roman"/>
          <w:sz w:val="24"/>
          <w:szCs w:val="24"/>
        </w:rPr>
        <w:t>, 2019</w:t>
      </w:r>
      <w:r w:rsidR="00FF70A9">
        <w:rPr>
          <w:rFonts w:ascii="Times New Roman" w:eastAsia="Times New Roman" w:hAnsi="Times New Roman" w:cs="Times New Roman"/>
          <w:sz w:val="24"/>
          <w:szCs w:val="24"/>
        </w:rPr>
        <w:t xml:space="preserve">. </w:t>
      </w:r>
    </w:p>
    <w:p w:rsidR="00366520" w:rsidRPr="00AB6C65" w:rsidRDefault="00366520" w:rsidP="00AB6C65">
      <w:pPr>
        <w:keepNext/>
        <w:spacing w:after="120" w:line="360" w:lineRule="auto"/>
        <w:ind w:firstLine="720"/>
        <w:jc w:val="both"/>
        <w:outlineLvl w:val="3"/>
        <w:rPr>
          <w:rFonts w:ascii="Times New Roman" w:eastAsia="Times New Roman" w:hAnsi="Times New Roman" w:cs="Times New Roman"/>
          <w:sz w:val="24"/>
          <w:szCs w:val="24"/>
        </w:rPr>
      </w:pPr>
    </w:p>
    <w:p w:rsidR="00366520" w:rsidRDefault="00FF70A9" w:rsidP="00366520">
      <w:pPr>
        <w:pStyle w:val="ListParagraph"/>
        <w:numPr>
          <w:ilvl w:val="0"/>
          <w:numId w:val="1"/>
        </w:numPr>
        <w:spacing w:after="0" w:line="36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CONCLUSION</w:t>
      </w:r>
    </w:p>
    <w:p w:rsidR="00366520" w:rsidRPr="00366520" w:rsidRDefault="00366520" w:rsidP="00366520">
      <w:pPr>
        <w:pStyle w:val="ListParagraph"/>
        <w:spacing w:after="0" w:line="360" w:lineRule="auto"/>
        <w:ind w:left="360" w:firstLine="360"/>
        <w:rPr>
          <w:rFonts w:ascii="Times New Roman" w:eastAsia="Times New Roman" w:hAnsi="Times New Roman" w:cs="Times New Roman"/>
          <w:b/>
          <w:sz w:val="24"/>
          <w:szCs w:val="20"/>
        </w:rPr>
      </w:pPr>
      <w:r w:rsidRPr="00366520">
        <w:rPr>
          <w:rFonts w:ascii="Times New Roman" w:eastAsia="Times New Roman" w:hAnsi="Times New Roman" w:cs="Times New Roman"/>
          <w:sz w:val="24"/>
          <w:szCs w:val="20"/>
        </w:rPr>
        <w:t xml:space="preserve">The Parties respectfully request that the Commission admit the evidence as requested and approve the </w:t>
      </w:r>
      <w:r>
        <w:rPr>
          <w:rFonts w:ascii="Times New Roman" w:eastAsia="Times New Roman" w:hAnsi="Times New Roman" w:cs="Times New Roman"/>
          <w:sz w:val="24"/>
          <w:szCs w:val="20"/>
        </w:rPr>
        <w:t xml:space="preserve">attached </w:t>
      </w:r>
      <w:r w:rsidR="004F47C8">
        <w:rPr>
          <w:rFonts w:ascii="Times New Roman" w:eastAsia="Times New Roman" w:hAnsi="Times New Roman" w:cs="Times New Roman"/>
          <w:sz w:val="24"/>
          <w:szCs w:val="20"/>
        </w:rPr>
        <w:t xml:space="preserve">Amended </w:t>
      </w:r>
      <w:r w:rsidR="00A41D22">
        <w:rPr>
          <w:rFonts w:ascii="Times New Roman" w:eastAsia="Times New Roman" w:hAnsi="Times New Roman" w:cs="Times New Roman"/>
          <w:sz w:val="24"/>
          <w:szCs w:val="20"/>
        </w:rPr>
        <w:t xml:space="preserve">Joint </w:t>
      </w:r>
      <w:r>
        <w:rPr>
          <w:rFonts w:ascii="Times New Roman" w:eastAsia="Times New Roman" w:hAnsi="Times New Roman" w:cs="Times New Roman"/>
          <w:sz w:val="24"/>
          <w:szCs w:val="20"/>
        </w:rPr>
        <w:t>Proposed Order.</w:t>
      </w:r>
    </w:p>
    <w:p w:rsidR="00366520" w:rsidRDefault="00366520" w:rsidP="00AB6C65">
      <w:pPr>
        <w:spacing w:after="0" w:line="360" w:lineRule="auto"/>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F77D55" w:rsidRDefault="00F77D55" w:rsidP="00366520">
      <w:pPr>
        <w:spacing w:after="0" w:line="360" w:lineRule="auto"/>
        <w:ind w:firstLine="360"/>
        <w:jc w:val="both"/>
        <w:rPr>
          <w:rFonts w:ascii="Times New Roman" w:eastAsia="Times New Roman" w:hAnsi="Times New Roman" w:cs="Times New Roman"/>
          <w:sz w:val="24"/>
          <w:szCs w:val="24"/>
        </w:rPr>
      </w:pPr>
    </w:p>
    <w:p w:rsidR="00AB6C65" w:rsidRPr="00AB6C65" w:rsidRDefault="00AB6C65" w:rsidP="00366520">
      <w:pPr>
        <w:spacing w:after="0" w:line="360" w:lineRule="auto"/>
        <w:ind w:firstLine="360"/>
        <w:jc w:val="both"/>
        <w:rPr>
          <w:rFonts w:ascii="Times New Roman" w:eastAsia="Times New Roman" w:hAnsi="Times New Roman" w:cs="Times New Roman"/>
          <w:bCs/>
          <w:sz w:val="24"/>
          <w:szCs w:val="24"/>
        </w:rPr>
      </w:pPr>
      <w:r w:rsidRPr="00AB6C65">
        <w:rPr>
          <w:rFonts w:ascii="Times New Roman" w:eastAsia="Times New Roman" w:hAnsi="Times New Roman" w:cs="Times New Roman"/>
          <w:sz w:val="24"/>
          <w:szCs w:val="24"/>
        </w:rPr>
        <w:lastRenderedPageBreak/>
        <w:t xml:space="preserve">Date: </w:t>
      </w:r>
      <w:r w:rsidR="00A41D22">
        <w:rPr>
          <w:rFonts w:ascii="Times New Roman" w:eastAsia="Times New Roman" w:hAnsi="Times New Roman" w:cs="Times New Roman"/>
          <w:sz w:val="24"/>
          <w:szCs w:val="24"/>
        </w:rPr>
        <w:t>September 27</w:t>
      </w:r>
      <w:r w:rsidRPr="00AB6C65">
        <w:rPr>
          <w:rFonts w:ascii="Times New Roman" w:eastAsia="Times New Roman" w:hAnsi="Times New Roman" w:cs="Times New Roman"/>
          <w:sz w:val="24"/>
          <w:szCs w:val="24"/>
        </w:rPr>
        <w:t>, 2019</w:t>
      </w:r>
    </w:p>
    <w:p w:rsidR="00366520" w:rsidRDefault="00366520" w:rsidP="00AB6C65">
      <w:pPr>
        <w:spacing w:after="0" w:line="480" w:lineRule="auto"/>
        <w:ind w:left="4320" w:firstLine="720"/>
        <w:jc w:val="both"/>
        <w:rPr>
          <w:rFonts w:ascii="Times New Roman" w:eastAsia="Times New Roman" w:hAnsi="Times New Roman" w:cs="Times New Roman"/>
          <w:sz w:val="24"/>
          <w:szCs w:val="20"/>
        </w:rPr>
      </w:pPr>
    </w:p>
    <w:p w:rsidR="00AB6C65" w:rsidRPr="00AB6C65" w:rsidRDefault="00AB6C65" w:rsidP="00AB6C65">
      <w:pPr>
        <w:spacing w:after="0" w:line="480" w:lineRule="auto"/>
        <w:ind w:left="4320" w:firstLine="720"/>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Respectfully Submitted,</w:t>
      </w:r>
    </w:p>
    <w:p w:rsidR="00AB6C65" w:rsidRPr="00AB6C65" w:rsidRDefault="00AB6C65" w:rsidP="00AB6C65">
      <w:pPr>
        <w:spacing w:after="0" w:line="240" w:lineRule="auto"/>
        <w:ind w:left="5040"/>
        <w:contextualSpacing/>
        <w:jc w:val="both"/>
        <w:rPr>
          <w:rFonts w:ascii="Times New Roman" w:eastAsia="Times New Roman" w:hAnsi="Times New Roman" w:cs="Times New Roman"/>
          <w:b/>
          <w:sz w:val="24"/>
          <w:szCs w:val="24"/>
        </w:rPr>
      </w:pPr>
      <w:r w:rsidRPr="00AB6C65">
        <w:rPr>
          <w:rFonts w:ascii="Times New Roman" w:eastAsia="Times New Roman" w:hAnsi="Times New Roman" w:cs="Times New Roman"/>
          <w:b/>
          <w:sz w:val="24"/>
          <w:szCs w:val="24"/>
        </w:rPr>
        <w:t>PUBLIC UTILITY COMMISSION OF TEXAS LEGAL DIVISION</w:t>
      </w:r>
    </w:p>
    <w:p w:rsidR="00AB6C65" w:rsidRPr="00AB6C65" w:rsidRDefault="00AB6C65" w:rsidP="00AB6C65">
      <w:pPr>
        <w:spacing w:after="0" w:line="240" w:lineRule="auto"/>
        <w:ind w:left="3600" w:firstLine="720"/>
        <w:jc w:val="both"/>
        <w:rPr>
          <w:rFonts w:ascii="Times New Roman" w:eastAsia="Times New Roman" w:hAnsi="Times New Roman" w:cs="Times New Roman"/>
          <w:sz w:val="24"/>
          <w:szCs w:val="20"/>
        </w:rPr>
      </w:pPr>
    </w:p>
    <w:p w:rsidR="00AB6C65" w:rsidRPr="00AB6C65" w:rsidRDefault="00AB6C65" w:rsidP="00AB6C65">
      <w:pPr>
        <w:spacing w:after="0" w:line="240" w:lineRule="auto"/>
        <w:ind w:left="4320" w:firstLine="720"/>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Margaret Uhlig Pemberton</w:t>
      </w:r>
    </w:p>
    <w:p w:rsidR="00AB6C65" w:rsidRPr="00AB6C65" w:rsidRDefault="00AB6C65" w:rsidP="00AB6C65">
      <w:pPr>
        <w:spacing w:after="0" w:line="240" w:lineRule="auto"/>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t xml:space="preserve">Division Director </w:t>
      </w:r>
    </w:p>
    <w:p w:rsidR="00AB6C65" w:rsidRPr="00AB6C65" w:rsidRDefault="00AB6C65" w:rsidP="00AB6C65">
      <w:pPr>
        <w:spacing w:after="0" w:line="240" w:lineRule="auto"/>
        <w:jc w:val="both"/>
        <w:rPr>
          <w:rFonts w:ascii="Times New Roman" w:eastAsia="Times New Roman" w:hAnsi="Times New Roman" w:cs="Times New Roman"/>
          <w:sz w:val="24"/>
          <w:szCs w:val="20"/>
        </w:rPr>
      </w:pPr>
    </w:p>
    <w:p w:rsidR="00AB6C65" w:rsidRPr="00AB6C65" w:rsidRDefault="00AB6C65" w:rsidP="00AB6C65">
      <w:pPr>
        <w:keepNext/>
        <w:spacing w:after="0" w:line="240" w:lineRule="auto"/>
        <w:ind w:left="4320"/>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t>Karen S. Hubbard</w:t>
      </w:r>
    </w:p>
    <w:p w:rsidR="00AB6C65" w:rsidRPr="00AB6C65" w:rsidRDefault="00AB6C65" w:rsidP="00AB6C65">
      <w:pPr>
        <w:keepNext/>
        <w:spacing w:after="0" w:line="240" w:lineRule="auto"/>
        <w:ind w:left="4320"/>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t>Managing Attorney</w:t>
      </w:r>
    </w:p>
    <w:p w:rsidR="00AB6C65" w:rsidRPr="00AB6C65" w:rsidRDefault="00AB6C65" w:rsidP="00AB6C65">
      <w:pPr>
        <w:spacing w:after="0" w:line="240" w:lineRule="auto"/>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p>
    <w:p w:rsidR="00AB6C65" w:rsidRPr="00AB6C65" w:rsidRDefault="00AB6C65" w:rsidP="00AB6C65">
      <w:pPr>
        <w:spacing w:after="0" w:line="240" w:lineRule="auto"/>
        <w:jc w:val="both"/>
        <w:rPr>
          <w:rFonts w:ascii="Times New Roman" w:eastAsia="Times New Roman" w:hAnsi="Times New Roman" w:cs="Times New Roman"/>
          <w:sz w:val="24"/>
          <w:szCs w:val="20"/>
        </w:rPr>
      </w:pPr>
    </w:p>
    <w:p w:rsidR="00AB6C65" w:rsidRPr="00AB6C65" w:rsidRDefault="00AB6C65" w:rsidP="00AB6C65">
      <w:pPr>
        <w:spacing w:after="0" w:line="240" w:lineRule="auto"/>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t>______________________</w:t>
      </w:r>
    </w:p>
    <w:p w:rsidR="00AB6C65" w:rsidRPr="00AB6C65" w:rsidRDefault="00AB6C65" w:rsidP="00AB6C65">
      <w:pPr>
        <w:spacing w:after="0" w:line="240" w:lineRule="auto"/>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t>Steven M. Gonzalez</w:t>
      </w:r>
    </w:p>
    <w:p w:rsidR="00AB6C65" w:rsidRPr="00AB6C65" w:rsidRDefault="00AB6C65" w:rsidP="00AB6C65">
      <w:pPr>
        <w:spacing w:after="0" w:line="240" w:lineRule="auto"/>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t>State Bar No. 24109210</w:t>
      </w:r>
    </w:p>
    <w:p w:rsidR="00AB6C65" w:rsidRPr="00AB6C65" w:rsidRDefault="00AB6C65" w:rsidP="00AB6C65">
      <w:pPr>
        <w:spacing w:after="0" w:line="240" w:lineRule="auto"/>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t>1701 N. Congress Avenue</w:t>
      </w:r>
    </w:p>
    <w:p w:rsidR="00AB6C65" w:rsidRPr="00AB6C65" w:rsidRDefault="00AB6C65" w:rsidP="00AB6C65">
      <w:pPr>
        <w:spacing w:after="0" w:line="240" w:lineRule="auto"/>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smartTag w:uri="urn:schemas-microsoft-com:office:smarttags" w:element="address">
        <w:smartTag w:uri="urn:schemas-microsoft-com:office:smarttags" w:element="Street">
          <w:r w:rsidRPr="00AB6C65">
            <w:rPr>
              <w:rFonts w:ascii="Times New Roman" w:eastAsia="Times New Roman" w:hAnsi="Times New Roman" w:cs="Times New Roman"/>
              <w:sz w:val="24"/>
              <w:szCs w:val="20"/>
            </w:rPr>
            <w:t>P.O. Box</w:t>
          </w:r>
        </w:smartTag>
        <w:r w:rsidRPr="00AB6C65">
          <w:rPr>
            <w:rFonts w:ascii="Times New Roman" w:eastAsia="Times New Roman" w:hAnsi="Times New Roman" w:cs="Times New Roman"/>
            <w:sz w:val="24"/>
            <w:szCs w:val="20"/>
          </w:rPr>
          <w:t xml:space="preserve"> 13326</w:t>
        </w:r>
      </w:smartTag>
    </w:p>
    <w:p w:rsidR="00AB6C65" w:rsidRPr="00AB6C65" w:rsidRDefault="00AB6C65" w:rsidP="00AB6C65">
      <w:pPr>
        <w:spacing w:after="0" w:line="240" w:lineRule="auto"/>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smartTag w:uri="urn:schemas-microsoft-com:office:smarttags" w:element="place">
        <w:smartTag w:uri="urn:schemas-microsoft-com:office:smarttags" w:element="City">
          <w:r w:rsidRPr="00AB6C65">
            <w:rPr>
              <w:rFonts w:ascii="Times New Roman" w:eastAsia="Times New Roman" w:hAnsi="Times New Roman" w:cs="Times New Roman"/>
              <w:sz w:val="24"/>
              <w:szCs w:val="20"/>
            </w:rPr>
            <w:t>Austin</w:t>
          </w:r>
        </w:smartTag>
        <w:r w:rsidRPr="00AB6C65">
          <w:rPr>
            <w:rFonts w:ascii="Times New Roman" w:eastAsia="Times New Roman" w:hAnsi="Times New Roman" w:cs="Times New Roman"/>
            <w:sz w:val="24"/>
            <w:szCs w:val="20"/>
          </w:rPr>
          <w:t xml:space="preserve">, </w:t>
        </w:r>
        <w:smartTag w:uri="urn:schemas-microsoft-com:office:smarttags" w:element="State">
          <w:r w:rsidRPr="00AB6C65">
            <w:rPr>
              <w:rFonts w:ascii="Times New Roman" w:eastAsia="Times New Roman" w:hAnsi="Times New Roman" w:cs="Times New Roman"/>
              <w:sz w:val="24"/>
              <w:szCs w:val="20"/>
            </w:rPr>
            <w:t>Texas</w:t>
          </w:r>
        </w:smartTag>
        <w:r w:rsidRPr="00AB6C65">
          <w:rPr>
            <w:rFonts w:ascii="Times New Roman" w:eastAsia="Times New Roman" w:hAnsi="Times New Roman" w:cs="Times New Roman"/>
            <w:sz w:val="24"/>
            <w:szCs w:val="20"/>
          </w:rPr>
          <w:t xml:space="preserve"> </w:t>
        </w:r>
        <w:smartTag w:uri="urn:schemas-microsoft-com:office:smarttags" w:element="PostalCode">
          <w:r w:rsidRPr="00AB6C65">
            <w:rPr>
              <w:rFonts w:ascii="Times New Roman" w:eastAsia="Times New Roman" w:hAnsi="Times New Roman" w:cs="Times New Roman"/>
              <w:sz w:val="24"/>
              <w:szCs w:val="20"/>
            </w:rPr>
            <w:t>78711-3326</w:t>
          </w:r>
        </w:smartTag>
      </w:smartTag>
    </w:p>
    <w:p w:rsidR="00AB6C65" w:rsidRPr="00AB6C65" w:rsidRDefault="00AB6C65" w:rsidP="00AB6C65">
      <w:pPr>
        <w:spacing w:after="0" w:line="240" w:lineRule="auto"/>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t>(512) 936-7228</w:t>
      </w:r>
    </w:p>
    <w:p w:rsidR="00AB6C65" w:rsidRPr="00AB6C65" w:rsidRDefault="00AB6C65" w:rsidP="00AB6C65">
      <w:pPr>
        <w:spacing w:after="0" w:line="240" w:lineRule="auto"/>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t>(512) 936-7268 (facsimile)</w:t>
      </w:r>
    </w:p>
    <w:p w:rsidR="00AB6C65" w:rsidRPr="00AB6C65" w:rsidRDefault="00AB6C65" w:rsidP="00AB6C65">
      <w:pPr>
        <w:spacing w:after="0" w:line="240" w:lineRule="auto"/>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t>Steven.Gonzalez</w:t>
      </w:r>
      <w:r w:rsidRPr="00AB6C65">
        <w:rPr>
          <w:rFonts w:ascii="Times New Roman" w:eastAsia="Times New Roman" w:hAnsi="Times New Roman" w:cs="Times New Roman"/>
          <w:sz w:val="24"/>
          <w:szCs w:val="24"/>
        </w:rPr>
        <w:t>@puc.texas.gov</w:t>
      </w:r>
    </w:p>
    <w:p w:rsidR="00AB6C65" w:rsidRPr="00AB6C65" w:rsidRDefault="00AB6C65" w:rsidP="00AB6C65">
      <w:pPr>
        <w:keepNext/>
        <w:spacing w:after="0" w:line="360" w:lineRule="auto"/>
        <w:jc w:val="center"/>
        <w:rPr>
          <w:rFonts w:ascii="Times New Roman" w:eastAsia="Times New Roman" w:hAnsi="Times New Roman" w:cs="Times New Roman"/>
          <w:b/>
          <w:sz w:val="24"/>
          <w:szCs w:val="24"/>
        </w:rPr>
      </w:pPr>
    </w:p>
    <w:p w:rsidR="00AB6C65" w:rsidRPr="00AB6C65" w:rsidRDefault="00AB6C65" w:rsidP="00AB6C65">
      <w:pPr>
        <w:spacing w:after="0" w:line="240" w:lineRule="auto"/>
        <w:jc w:val="center"/>
        <w:rPr>
          <w:rFonts w:ascii="Times New Roman" w:eastAsia="Times New Roman" w:hAnsi="Times New Roman" w:cs="Times New Roman"/>
          <w:b/>
          <w:caps/>
          <w:sz w:val="24"/>
          <w:szCs w:val="24"/>
        </w:rPr>
      </w:pPr>
    </w:p>
    <w:p w:rsidR="00AB6C65" w:rsidRPr="00AB6C65" w:rsidRDefault="00AB6C65" w:rsidP="00AB6C65">
      <w:pPr>
        <w:spacing w:after="0" w:line="240" w:lineRule="auto"/>
        <w:jc w:val="center"/>
        <w:rPr>
          <w:rFonts w:ascii="Times New Roman" w:eastAsia="Times New Roman" w:hAnsi="Times New Roman" w:cs="Times New Roman"/>
          <w:b/>
          <w:caps/>
          <w:sz w:val="24"/>
          <w:szCs w:val="24"/>
        </w:rPr>
      </w:pPr>
    </w:p>
    <w:p w:rsidR="00AB6C65" w:rsidRPr="00AB6C65" w:rsidRDefault="00AB6C65" w:rsidP="00AB6C65">
      <w:pPr>
        <w:spacing w:after="0" w:line="240" w:lineRule="auto"/>
        <w:jc w:val="center"/>
        <w:rPr>
          <w:rFonts w:ascii="Times New Roman" w:eastAsia="Times New Roman" w:hAnsi="Times New Roman" w:cs="Times New Roman"/>
          <w:b/>
          <w:caps/>
          <w:sz w:val="24"/>
          <w:szCs w:val="24"/>
        </w:rPr>
      </w:pPr>
    </w:p>
    <w:p w:rsidR="00AB6C65" w:rsidRPr="00AB6C65" w:rsidRDefault="00AB6C65" w:rsidP="00AB6C65">
      <w:pPr>
        <w:spacing w:after="0" w:line="240" w:lineRule="auto"/>
        <w:jc w:val="center"/>
        <w:rPr>
          <w:rFonts w:ascii="Times New Roman" w:eastAsia="Times New Roman" w:hAnsi="Times New Roman" w:cs="Times New Roman"/>
          <w:b/>
          <w:caps/>
          <w:sz w:val="24"/>
          <w:szCs w:val="24"/>
        </w:rPr>
      </w:pPr>
    </w:p>
    <w:p w:rsidR="00F77D55" w:rsidRDefault="00F77D55" w:rsidP="00AB6C65">
      <w:pPr>
        <w:spacing w:after="0" w:line="240" w:lineRule="auto"/>
        <w:jc w:val="center"/>
        <w:rPr>
          <w:rFonts w:ascii="Times New Roman" w:eastAsia="Times New Roman" w:hAnsi="Times New Roman" w:cs="Times New Roman"/>
          <w:b/>
          <w:caps/>
          <w:sz w:val="24"/>
          <w:szCs w:val="24"/>
        </w:rPr>
      </w:pPr>
    </w:p>
    <w:p w:rsidR="00F77D55" w:rsidRDefault="00F77D55" w:rsidP="00AB6C65">
      <w:pPr>
        <w:spacing w:after="0" w:line="240" w:lineRule="auto"/>
        <w:jc w:val="center"/>
        <w:rPr>
          <w:rFonts w:ascii="Times New Roman" w:eastAsia="Times New Roman" w:hAnsi="Times New Roman" w:cs="Times New Roman"/>
          <w:b/>
          <w:caps/>
          <w:sz w:val="24"/>
          <w:szCs w:val="24"/>
        </w:rPr>
      </w:pPr>
    </w:p>
    <w:p w:rsidR="00F77D55" w:rsidRDefault="00F77D55" w:rsidP="00AB6C65">
      <w:pPr>
        <w:spacing w:after="0" w:line="240" w:lineRule="auto"/>
        <w:jc w:val="center"/>
        <w:rPr>
          <w:rFonts w:ascii="Times New Roman" w:eastAsia="Times New Roman" w:hAnsi="Times New Roman" w:cs="Times New Roman"/>
          <w:b/>
          <w:caps/>
          <w:sz w:val="24"/>
          <w:szCs w:val="24"/>
        </w:rPr>
      </w:pPr>
    </w:p>
    <w:p w:rsidR="00AB6C65" w:rsidRPr="00AB6C65" w:rsidRDefault="00AB6C65" w:rsidP="00AB6C65">
      <w:pPr>
        <w:spacing w:after="0" w:line="240" w:lineRule="auto"/>
        <w:jc w:val="center"/>
        <w:rPr>
          <w:rFonts w:ascii="Times New Roman" w:eastAsia="Times New Roman" w:hAnsi="Times New Roman" w:cs="Times New Roman"/>
          <w:b/>
          <w:caps/>
          <w:sz w:val="24"/>
          <w:szCs w:val="24"/>
        </w:rPr>
      </w:pPr>
      <w:r w:rsidRPr="00AB6C65">
        <w:rPr>
          <w:rFonts w:ascii="Times New Roman" w:eastAsia="Times New Roman" w:hAnsi="Times New Roman" w:cs="Times New Roman"/>
          <w:b/>
          <w:caps/>
          <w:sz w:val="24"/>
          <w:szCs w:val="24"/>
        </w:rPr>
        <w:t xml:space="preserve">DOCKET NO. 49415 </w:t>
      </w:r>
    </w:p>
    <w:p w:rsidR="00AB6C65" w:rsidRPr="00AB6C65" w:rsidRDefault="00AB6C65" w:rsidP="00AB6C65">
      <w:pPr>
        <w:keepNext/>
        <w:spacing w:after="0" w:line="360" w:lineRule="auto"/>
        <w:jc w:val="center"/>
        <w:rPr>
          <w:rFonts w:ascii="Times New Roman" w:eastAsia="Times New Roman" w:hAnsi="Times New Roman" w:cs="Times New Roman"/>
          <w:b/>
          <w:sz w:val="24"/>
          <w:szCs w:val="24"/>
        </w:rPr>
      </w:pPr>
    </w:p>
    <w:p w:rsidR="00AB6C65" w:rsidRPr="00AB6C65" w:rsidRDefault="00AB6C65" w:rsidP="00AB6C65">
      <w:pPr>
        <w:keepNext/>
        <w:spacing w:after="0" w:line="360" w:lineRule="auto"/>
        <w:jc w:val="center"/>
        <w:rPr>
          <w:rFonts w:ascii="Times New Roman" w:eastAsia="Times New Roman" w:hAnsi="Times New Roman" w:cs="Times New Roman"/>
          <w:b/>
          <w:sz w:val="24"/>
          <w:szCs w:val="24"/>
        </w:rPr>
      </w:pPr>
      <w:r w:rsidRPr="00AB6C65">
        <w:rPr>
          <w:rFonts w:ascii="Times New Roman" w:eastAsia="Times New Roman" w:hAnsi="Times New Roman" w:cs="Times New Roman"/>
          <w:b/>
          <w:sz w:val="24"/>
          <w:szCs w:val="24"/>
        </w:rPr>
        <w:t>CERTIFICATE OF SERVICE</w:t>
      </w:r>
    </w:p>
    <w:p w:rsidR="00AB6C65" w:rsidRPr="00AB6C65" w:rsidRDefault="00AB6C65" w:rsidP="00AB6C65">
      <w:pPr>
        <w:keepNext/>
        <w:spacing w:after="0" w:line="360" w:lineRule="auto"/>
        <w:ind w:firstLine="720"/>
        <w:jc w:val="both"/>
        <w:rPr>
          <w:rFonts w:ascii="Times New Roman" w:eastAsia="Times New Roman" w:hAnsi="Times New Roman" w:cs="Times New Roman"/>
          <w:sz w:val="24"/>
          <w:szCs w:val="24"/>
        </w:rPr>
      </w:pPr>
      <w:r w:rsidRPr="00AB6C65">
        <w:rPr>
          <w:rFonts w:ascii="Times New Roman" w:eastAsia="Times New Roman" w:hAnsi="Times New Roman" w:cs="Times New Roman"/>
          <w:sz w:val="24"/>
          <w:szCs w:val="24"/>
        </w:rPr>
        <w:t xml:space="preserve">I certify that a copy of this document will be served on all parties of record on this the </w:t>
      </w:r>
      <w:r w:rsidR="00A41D22">
        <w:rPr>
          <w:rFonts w:ascii="Times New Roman" w:eastAsia="Times New Roman" w:hAnsi="Times New Roman" w:cs="Times New Roman"/>
          <w:sz w:val="24"/>
          <w:szCs w:val="24"/>
        </w:rPr>
        <w:t>September 27</w:t>
      </w:r>
      <w:r w:rsidRPr="00AB6C65">
        <w:rPr>
          <w:rFonts w:ascii="Times New Roman" w:eastAsia="Times New Roman" w:hAnsi="Times New Roman" w:cs="Times New Roman"/>
          <w:sz w:val="24"/>
          <w:szCs w:val="24"/>
        </w:rPr>
        <w:t>, 2019, in accordance with 16 TAC § 22.74.</w:t>
      </w:r>
    </w:p>
    <w:p w:rsidR="00AB6C65" w:rsidRPr="00AB6C65" w:rsidRDefault="00AB6C65" w:rsidP="00AB6C65">
      <w:pPr>
        <w:keepNext/>
        <w:spacing w:after="0" w:line="360" w:lineRule="auto"/>
        <w:ind w:firstLine="720"/>
        <w:jc w:val="both"/>
        <w:rPr>
          <w:rFonts w:ascii="Times New Roman" w:eastAsia="Times New Roman" w:hAnsi="Times New Roman" w:cs="Times New Roman"/>
          <w:sz w:val="24"/>
          <w:szCs w:val="24"/>
        </w:rPr>
      </w:pPr>
    </w:p>
    <w:p w:rsidR="00AB6C65" w:rsidRPr="00AB6C65" w:rsidRDefault="00AB6C65" w:rsidP="00AB6C65">
      <w:pPr>
        <w:spacing w:after="0" w:line="240" w:lineRule="auto"/>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t>______________________</w:t>
      </w:r>
    </w:p>
    <w:p w:rsidR="00AB6C65" w:rsidRPr="00AB6C65" w:rsidRDefault="00AB6C65" w:rsidP="00AB6C65">
      <w:pPr>
        <w:spacing w:after="0" w:line="240" w:lineRule="auto"/>
        <w:jc w:val="both"/>
        <w:rPr>
          <w:rFonts w:ascii="Times New Roman" w:eastAsia="Times New Roman" w:hAnsi="Times New Roman" w:cs="Times New Roman"/>
          <w:sz w:val="24"/>
          <w:szCs w:val="20"/>
        </w:rPr>
      </w:pP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r>
      <w:r w:rsidRPr="00AB6C65">
        <w:rPr>
          <w:rFonts w:ascii="Times New Roman" w:eastAsia="Times New Roman" w:hAnsi="Times New Roman" w:cs="Times New Roman"/>
          <w:sz w:val="24"/>
          <w:szCs w:val="20"/>
        </w:rPr>
        <w:tab/>
        <w:t>Steven M. Gonzalez</w:t>
      </w:r>
    </w:p>
    <w:p w:rsidR="00F77D55" w:rsidRDefault="00F77D55" w:rsidP="00F77D55">
      <w:pPr>
        <w:widowControl w:val="0"/>
        <w:autoSpaceDE w:val="0"/>
        <w:autoSpaceDN w:val="0"/>
        <w:adjustRightInd w:val="0"/>
        <w:spacing w:after="480" w:line="240" w:lineRule="auto"/>
        <w:jc w:val="center"/>
      </w:pPr>
    </w:p>
    <w:p w:rsidR="002E0B93" w:rsidRPr="002E0B93" w:rsidRDefault="002E0B93" w:rsidP="00F77D55">
      <w:pPr>
        <w:widowControl w:val="0"/>
        <w:autoSpaceDE w:val="0"/>
        <w:autoSpaceDN w:val="0"/>
        <w:adjustRightInd w:val="0"/>
        <w:spacing w:after="480" w:line="240" w:lineRule="auto"/>
        <w:jc w:val="center"/>
        <w:rPr>
          <w:rFonts w:ascii="Times New Roman" w:eastAsia="Times New Roman" w:hAnsi="Times New Roman" w:cs="Times New Roman"/>
          <w:b/>
          <w:sz w:val="24"/>
          <w:szCs w:val="24"/>
        </w:rPr>
      </w:pPr>
      <w:r w:rsidRPr="002E0B93">
        <w:rPr>
          <w:rFonts w:ascii="Times New Roman" w:eastAsia="Times New Roman" w:hAnsi="Times New Roman" w:cs="Times New Roman"/>
          <w:b/>
          <w:sz w:val="24"/>
          <w:szCs w:val="24"/>
        </w:rPr>
        <w:lastRenderedPageBreak/>
        <w:t xml:space="preserve">DOCKET NO. </w:t>
      </w:r>
      <w:r w:rsidRPr="002E0B93">
        <w:rPr>
          <w:rFonts w:ascii="Times New Roman" w:eastAsia="Times New Roman" w:hAnsi="Times New Roman" w:cs="Times New Roman"/>
          <w:b/>
          <w:caps/>
          <w:sz w:val="24"/>
          <w:szCs w:val="24"/>
        </w:rPr>
        <w:t>49415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393"/>
        <w:gridCol w:w="4372"/>
      </w:tblGrid>
      <w:tr w:rsidR="002E0B93" w:rsidRPr="002E0B93" w:rsidTr="002A7CD2">
        <w:tc>
          <w:tcPr>
            <w:tcW w:w="4585" w:type="dxa"/>
          </w:tcPr>
          <w:p w:rsidR="002E0B93" w:rsidRPr="002E0B93" w:rsidRDefault="002E0B93" w:rsidP="002E0B93">
            <w:pPr>
              <w:rPr>
                <w:rFonts w:eastAsia="Times New Roman"/>
                <w:b/>
                <w:szCs w:val="20"/>
              </w:rPr>
            </w:pPr>
            <w:r w:rsidRPr="002E0B93">
              <w:rPr>
                <w:rFonts w:eastAsia="Times New Roman"/>
                <w:b/>
                <w:szCs w:val="20"/>
              </w:rPr>
              <w:t>APPLICATION OF HILCO UNITED SERVICES, INC., TO IMPLEMENT A REFUND IN COMPLIANCE WITH THE TAX CUTS AND JOBS ACT OF 2017</w:t>
            </w:r>
          </w:p>
        </w:tc>
        <w:tc>
          <w:tcPr>
            <w:tcW w:w="393" w:type="dxa"/>
          </w:tcPr>
          <w:p w:rsidR="002E0B93" w:rsidRPr="002E0B93" w:rsidRDefault="002E0B93" w:rsidP="002E0B93">
            <w:pPr>
              <w:jc w:val="both"/>
              <w:rPr>
                <w:rFonts w:eastAsia="Times New Roman"/>
                <w:b/>
              </w:rPr>
            </w:pPr>
            <w:r w:rsidRPr="002E0B93">
              <w:rPr>
                <w:rFonts w:eastAsia="Times New Roman"/>
                <w:b/>
              </w:rPr>
              <w:t>§</w:t>
            </w:r>
          </w:p>
          <w:p w:rsidR="002E0B93" w:rsidRPr="002E0B93" w:rsidRDefault="002E0B93" w:rsidP="002E0B93">
            <w:pPr>
              <w:jc w:val="both"/>
              <w:rPr>
                <w:rFonts w:eastAsia="Times New Roman"/>
                <w:b/>
              </w:rPr>
            </w:pPr>
            <w:r w:rsidRPr="002E0B93">
              <w:rPr>
                <w:rFonts w:eastAsia="Times New Roman"/>
                <w:b/>
              </w:rPr>
              <w:t>§</w:t>
            </w:r>
          </w:p>
          <w:p w:rsidR="002E0B93" w:rsidRPr="002E0B93" w:rsidRDefault="002E0B93" w:rsidP="002E0B93">
            <w:pPr>
              <w:jc w:val="both"/>
              <w:rPr>
                <w:rFonts w:eastAsia="Times New Roman"/>
                <w:b/>
              </w:rPr>
            </w:pPr>
            <w:r w:rsidRPr="002E0B93">
              <w:rPr>
                <w:rFonts w:eastAsia="Times New Roman"/>
                <w:b/>
              </w:rPr>
              <w:t>§</w:t>
            </w:r>
          </w:p>
          <w:p w:rsidR="002E0B93" w:rsidRPr="002E0B93" w:rsidRDefault="002E0B93" w:rsidP="002E0B93">
            <w:pPr>
              <w:jc w:val="both"/>
              <w:rPr>
                <w:rFonts w:eastAsia="Times New Roman"/>
                <w:b/>
              </w:rPr>
            </w:pPr>
            <w:r w:rsidRPr="002E0B93">
              <w:rPr>
                <w:rFonts w:eastAsia="Times New Roman"/>
                <w:b/>
              </w:rPr>
              <w:t>§</w:t>
            </w:r>
          </w:p>
          <w:p w:rsidR="002E0B93" w:rsidRPr="002E0B93" w:rsidRDefault="002E0B93" w:rsidP="002E0B93">
            <w:pPr>
              <w:jc w:val="both"/>
              <w:rPr>
                <w:rFonts w:eastAsia="Times New Roman"/>
              </w:rPr>
            </w:pPr>
            <w:r w:rsidRPr="002E0B93">
              <w:rPr>
                <w:rFonts w:eastAsia="Times New Roman"/>
                <w:b/>
              </w:rPr>
              <w:t>§</w:t>
            </w:r>
          </w:p>
        </w:tc>
        <w:tc>
          <w:tcPr>
            <w:tcW w:w="4372" w:type="dxa"/>
          </w:tcPr>
          <w:p w:rsidR="002E0B93" w:rsidRPr="002E0B93" w:rsidRDefault="002E0B93" w:rsidP="002E0B93">
            <w:pPr>
              <w:jc w:val="center"/>
              <w:rPr>
                <w:rFonts w:eastAsia="Times New Roman"/>
                <w:b/>
              </w:rPr>
            </w:pPr>
            <w:r w:rsidRPr="002E0B93">
              <w:rPr>
                <w:rFonts w:eastAsia="Times New Roman"/>
                <w:b/>
              </w:rPr>
              <w:t>PUBLIC UTILITY COMMISSION</w:t>
            </w:r>
          </w:p>
          <w:p w:rsidR="002E0B93" w:rsidRPr="002E0B93" w:rsidRDefault="002E0B93" w:rsidP="002E0B93">
            <w:pPr>
              <w:jc w:val="center"/>
              <w:rPr>
                <w:rFonts w:eastAsia="Times New Roman"/>
                <w:b/>
              </w:rPr>
            </w:pPr>
          </w:p>
          <w:p w:rsidR="002E0B93" w:rsidRPr="002E0B93" w:rsidRDefault="002E0B93" w:rsidP="002E0B93">
            <w:pPr>
              <w:jc w:val="center"/>
              <w:rPr>
                <w:rFonts w:eastAsia="Times New Roman"/>
                <w:b/>
              </w:rPr>
            </w:pPr>
            <w:r w:rsidRPr="002E0B93">
              <w:rPr>
                <w:rFonts w:eastAsia="Times New Roman"/>
                <w:b/>
              </w:rPr>
              <w:t>OF TEXAS</w:t>
            </w:r>
          </w:p>
        </w:tc>
      </w:tr>
    </w:tbl>
    <w:p w:rsidR="002E0B93" w:rsidRPr="002E0B93" w:rsidRDefault="004F47C8" w:rsidP="002E0B93">
      <w:pPr>
        <w:widowControl w:val="0"/>
        <w:kinsoku w:val="0"/>
        <w:overflowPunct w:val="0"/>
        <w:spacing w:before="480" w:after="360" w:line="240" w:lineRule="auto"/>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AMENDED </w:t>
      </w:r>
      <w:r w:rsidR="002E0B93" w:rsidRPr="002E0B93">
        <w:rPr>
          <w:rFonts w:ascii="Times New Roman" w:eastAsia="Times New Roman" w:hAnsi="Times New Roman" w:cs="Times New Roman"/>
          <w:b/>
          <w:sz w:val="24"/>
          <w:szCs w:val="24"/>
        </w:rPr>
        <w:t>JOINT PROPOSED ORDER</w:t>
      </w:r>
    </w:p>
    <w:p w:rsidR="002E0B93" w:rsidRPr="002E0B93" w:rsidRDefault="002E0B93" w:rsidP="002E0B93">
      <w:pPr>
        <w:widowControl w:val="0"/>
        <w:kinsoku w:val="0"/>
        <w:overflowPunct w:val="0"/>
        <w:spacing w:before="120" w:after="0" w:line="360" w:lineRule="auto"/>
        <w:ind w:firstLine="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color w:val="000000"/>
          <w:sz w:val="24"/>
          <w:szCs w:val="20"/>
        </w:rPr>
        <w:t xml:space="preserve">This Order addresses the application of </w:t>
      </w:r>
      <w:r w:rsidRPr="002E0B93">
        <w:rPr>
          <w:rFonts w:ascii="Times New Roman" w:eastAsia="Times New Roman" w:hAnsi="Times New Roman" w:cs="Times New Roman"/>
          <w:sz w:val="24"/>
          <w:szCs w:val="24"/>
        </w:rPr>
        <w:t xml:space="preserve">HILCO United Services, Inc. (HILCO) </w:t>
      </w:r>
      <w:r w:rsidRPr="002E0B93">
        <w:rPr>
          <w:rFonts w:ascii="Times New Roman" w:eastAsia="Times New Roman" w:hAnsi="Times New Roman" w:cs="Times New Roman"/>
          <w:color w:val="000000"/>
          <w:sz w:val="24"/>
          <w:szCs w:val="20"/>
        </w:rPr>
        <w:t xml:space="preserve">for approval of a Federal Tax Change Credit Rider (FTCCR) to pass through estimated tax savings gained as a result </w:t>
      </w:r>
      <w:r w:rsidRPr="002E0B93">
        <w:rPr>
          <w:rFonts w:ascii="Times New Roman" w:eastAsia="Times New Roman" w:hAnsi="Times New Roman" w:cs="Times New Roman"/>
          <w:sz w:val="24"/>
          <w:szCs w:val="24"/>
        </w:rPr>
        <w:t>of the Tax Cuts and Jobs Act of 2017 (TCJA)</w:t>
      </w:r>
      <w:r w:rsidR="00F25144">
        <w:rPr>
          <w:rFonts w:ascii="Times New Roman" w:eastAsia="Times New Roman" w:hAnsi="Times New Roman" w:cs="Times New Roman"/>
          <w:sz w:val="24"/>
          <w:szCs w:val="24"/>
        </w:rPr>
        <w:t>.</w:t>
      </w:r>
      <w:r w:rsidRPr="002E0B93">
        <w:rPr>
          <w:rFonts w:ascii="Times New Roman" w:eastAsia="Times New Roman" w:hAnsi="Times New Roman" w:cs="Times New Roman"/>
          <w:sz w:val="24"/>
          <w:szCs w:val="24"/>
          <w:vertAlign w:val="superscript"/>
        </w:rPr>
        <w:footnoteReference w:id="4"/>
      </w:r>
      <w:r w:rsidRPr="002E0B93">
        <w:rPr>
          <w:rFonts w:ascii="Times New Roman" w:eastAsia="Times New Roman" w:hAnsi="Times New Roman" w:cs="Times New Roman"/>
          <w:sz w:val="24"/>
          <w:szCs w:val="24"/>
        </w:rPr>
        <w:t xml:space="preserve">  The Commission approves the rider.</w:t>
      </w:r>
    </w:p>
    <w:p w:rsidR="002E0B93" w:rsidRPr="002E0B93" w:rsidRDefault="002E0B93" w:rsidP="002E0B93">
      <w:pPr>
        <w:widowControl w:val="0"/>
        <w:autoSpaceDE w:val="0"/>
        <w:autoSpaceDN w:val="0"/>
        <w:adjustRightInd w:val="0"/>
        <w:spacing w:before="120" w:after="0" w:line="360" w:lineRule="auto"/>
        <w:ind w:firstLine="720"/>
        <w:jc w:val="both"/>
        <w:textAlignment w:val="baseline"/>
        <w:rPr>
          <w:rFonts w:ascii="Times New Roman" w:eastAsia="Times New Roman" w:hAnsi="Times New Roman" w:cs="Times New Roman"/>
          <w:color w:val="000000"/>
          <w:sz w:val="24"/>
          <w:szCs w:val="20"/>
        </w:rPr>
      </w:pPr>
      <w:r w:rsidRPr="002E0B93">
        <w:rPr>
          <w:rFonts w:ascii="Times New Roman" w:eastAsia="Times New Roman" w:hAnsi="Times New Roman" w:cs="Times New Roman"/>
          <w:color w:val="000000"/>
          <w:sz w:val="24"/>
          <w:szCs w:val="20"/>
        </w:rPr>
        <w:t>The Commission adopts the following findings of fact and conclusions of law:</w:t>
      </w:r>
    </w:p>
    <w:p w:rsidR="002E0B93" w:rsidRPr="002E0B93" w:rsidRDefault="002E0B93" w:rsidP="002E0B93">
      <w:pPr>
        <w:widowControl w:val="0"/>
        <w:tabs>
          <w:tab w:val="left" w:pos="360"/>
        </w:tabs>
        <w:kinsoku w:val="0"/>
        <w:overflowPunct w:val="0"/>
        <w:spacing w:before="240" w:after="0" w:line="240" w:lineRule="auto"/>
        <w:jc w:val="center"/>
        <w:textAlignment w:val="baseline"/>
        <w:rPr>
          <w:rFonts w:ascii="Times New Roman" w:eastAsia="Times New Roman" w:hAnsi="Times New Roman" w:cs="Times New Roman"/>
          <w:b/>
          <w:bCs/>
          <w:sz w:val="24"/>
          <w:szCs w:val="24"/>
        </w:rPr>
      </w:pPr>
      <w:r w:rsidRPr="002E0B93">
        <w:rPr>
          <w:rFonts w:ascii="Times New Roman" w:eastAsia="Times New Roman" w:hAnsi="Times New Roman" w:cs="Times New Roman"/>
          <w:b/>
          <w:bCs/>
          <w:sz w:val="24"/>
          <w:szCs w:val="24"/>
        </w:rPr>
        <w:t>I.</w:t>
      </w:r>
      <w:r w:rsidRPr="002E0B93">
        <w:rPr>
          <w:rFonts w:ascii="Times New Roman" w:eastAsia="Times New Roman" w:hAnsi="Times New Roman" w:cs="Times New Roman"/>
          <w:b/>
          <w:bCs/>
          <w:sz w:val="24"/>
          <w:szCs w:val="24"/>
        </w:rPr>
        <w:tab/>
        <w:t>Findings of Fact</w:t>
      </w:r>
    </w:p>
    <w:p w:rsidR="002E0B93" w:rsidRPr="002E0B93" w:rsidRDefault="002E0B93" w:rsidP="002E0B93">
      <w:pPr>
        <w:widowControl w:val="0"/>
        <w:kinsoku w:val="0"/>
        <w:overflowPunct w:val="0"/>
        <w:spacing w:before="120" w:after="0" w:line="360" w:lineRule="auto"/>
        <w:ind w:left="720" w:hanging="720"/>
        <w:textAlignment w:val="baseline"/>
        <w:rPr>
          <w:rFonts w:ascii="Times New Roman" w:eastAsia="Times New Roman" w:hAnsi="Times New Roman" w:cs="Times New Roman"/>
          <w:b/>
          <w:bCs/>
          <w:i/>
          <w:iCs/>
          <w:sz w:val="24"/>
          <w:szCs w:val="24"/>
          <w:u w:val="single"/>
        </w:rPr>
      </w:pPr>
      <w:r w:rsidRPr="002E0B93">
        <w:rPr>
          <w:rFonts w:ascii="Times New Roman" w:eastAsia="Times New Roman" w:hAnsi="Times New Roman" w:cs="Times New Roman"/>
          <w:b/>
          <w:bCs/>
          <w:i/>
          <w:iCs/>
          <w:sz w:val="24"/>
          <w:szCs w:val="24"/>
          <w:u w:val="single"/>
        </w:rPr>
        <w:t xml:space="preserve">Applicant </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bCs/>
          <w:iCs/>
          <w:sz w:val="24"/>
          <w:szCs w:val="24"/>
        </w:rPr>
      </w:pPr>
      <w:r w:rsidRPr="002E0B93">
        <w:rPr>
          <w:rFonts w:ascii="Times New Roman" w:eastAsia="Times New Roman" w:hAnsi="Times New Roman" w:cs="Times New Roman"/>
          <w:bCs/>
          <w:iCs/>
          <w:sz w:val="24"/>
          <w:szCs w:val="24"/>
        </w:rPr>
        <w:t xml:space="preserve">HILCO is a for-profit corporation registered with the Texas Secretary of State under file number 0141139900. </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bCs/>
          <w:iCs/>
          <w:sz w:val="24"/>
          <w:szCs w:val="24"/>
        </w:rPr>
      </w:pPr>
      <w:r w:rsidRPr="002E0B93">
        <w:rPr>
          <w:rFonts w:ascii="Times New Roman" w:eastAsia="Times New Roman" w:hAnsi="Times New Roman" w:cs="Times New Roman"/>
          <w:bCs/>
          <w:iCs/>
          <w:sz w:val="24"/>
          <w:szCs w:val="24"/>
        </w:rPr>
        <w:t xml:space="preserve">HILCO provides water service under certificate of convenience and necessity number 12998 </w:t>
      </w:r>
      <w:r w:rsidRPr="002E0B93">
        <w:rPr>
          <w:rFonts w:ascii="Times New Roman" w:eastAsia="Times New Roman" w:hAnsi="Times New Roman" w:cs="Times New Roman"/>
          <w:sz w:val="24"/>
          <w:szCs w:val="24"/>
        </w:rPr>
        <w:t>in Bosque, Ellis, and Hill counties.</w:t>
      </w:r>
      <w:r w:rsidRPr="002E0B93">
        <w:rPr>
          <w:rFonts w:ascii="Times New Roman" w:eastAsia="Times New Roman" w:hAnsi="Times New Roman" w:cs="Times New Roman"/>
          <w:bCs/>
          <w:iCs/>
          <w:sz w:val="24"/>
          <w:szCs w:val="24"/>
        </w:rPr>
        <w:t xml:space="preserve"> </w:t>
      </w:r>
    </w:p>
    <w:p w:rsidR="002E0B93" w:rsidRPr="002E0B93" w:rsidRDefault="002E0B93" w:rsidP="002E0B93">
      <w:pPr>
        <w:widowControl w:val="0"/>
        <w:kinsoku w:val="0"/>
        <w:overflowPunct w:val="0"/>
        <w:spacing w:before="120" w:after="0" w:line="360" w:lineRule="auto"/>
        <w:jc w:val="both"/>
        <w:textAlignment w:val="baseline"/>
        <w:rPr>
          <w:rFonts w:ascii="Times New Roman" w:eastAsia="Times New Roman" w:hAnsi="Times New Roman" w:cs="Times New Roman"/>
          <w:b/>
          <w:bCs/>
          <w:i/>
          <w:iCs/>
          <w:sz w:val="24"/>
          <w:szCs w:val="24"/>
          <w:u w:val="single"/>
        </w:rPr>
      </w:pPr>
      <w:r w:rsidRPr="002E0B93">
        <w:rPr>
          <w:rFonts w:ascii="Times New Roman" w:eastAsia="Times New Roman" w:hAnsi="Times New Roman" w:cs="Times New Roman"/>
          <w:b/>
          <w:bCs/>
          <w:i/>
          <w:iCs/>
          <w:sz w:val="24"/>
          <w:szCs w:val="24"/>
          <w:u w:val="single"/>
        </w:rPr>
        <w:t xml:space="preserve">Application </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bCs/>
          <w:iCs/>
          <w:sz w:val="24"/>
          <w:szCs w:val="24"/>
          <w:u w:val="single"/>
        </w:rPr>
      </w:pPr>
      <w:r w:rsidRPr="002E0B93">
        <w:rPr>
          <w:rFonts w:ascii="Times New Roman" w:eastAsia="Times New Roman" w:hAnsi="Times New Roman" w:cs="Times New Roman"/>
          <w:sz w:val="24"/>
          <w:szCs w:val="24"/>
        </w:rPr>
        <w:t>On April 4, 2019, HILCO filed an application for approval to implement a new FTCCR that will be used to provide credits to its customers.</w:t>
      </w:r>
    </w:p>
    <w:p w:rsid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In Order No. 2, issued May 3, 2019, the administrative law judge (ALJ) deemed HILCO’s application administratively complete.</w:t>
      </w:r>
    </w:p>
    <w:p w:rsidR="00F77D55" w:rsidRPr="002E0B93" w:rsidRDefault="00F77D55" w:rsidP="00F77D55">
      <w:pPr>
        <w:widowControl w:val="0"/>
        <w:kinsoku w:val="0"/>
        <w:overflowPunct w:val="0"/>
        <w:autoSpaceDE w:val="0"/>
        <w:autoSpaceDN w:val="0"/>
        <w:adjustRightInd w:val="0"/>
        <w:spacing w:before="120" w:after="0" w:line="360" w:lineRule="auto"/>
        <w:ind w:left="468"/>
        <w:jc w:val="both"/>
        <w:textAlignment w:val="baseline"/>
        <w:rPr>
          <w:rFonts w:ascii="Times New Roman" w:eastAsia="Times New Roman" w:hAnsi="Times New Roman" w:cs="Times New Roman"/>
          <w:sz w:val="24"/>
          <w:szCs w:val="24"/>
        </w:rPr>
      </w:pPr>
    </w:p>
    <w:p w:rsidR="002E0B93" w:rsidRPr="00F77D55" w:rsidRDefault="002E0B93" w:rsidP="00F77D55">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lastRenderedPageBreak/>
        <w:t>Commission Staff, on July 2, 2019, in its Final Recommendation,</w:t>
      </w:r>
      <w:r w:rsidR="00F77D55">
        <w:rPr>
          <w:rStyle w:val="FootnoteReference"/>
          <w:rFonts w:ascii="Times New Roman" w:eastAsia="Times New Roman" w:hAnsi="Times New Roman" w:cs="Times New Roman"/>
          <w:sz w:val="24"/>
          <w:szCs w:val="24"/>
        </w:rPr>
        <w:footnoteReference w:id="5"/>
      </w:r>
      <w:r w:rsidRPr="002E0B93">
        <w:rPr>
          <w:rFonts w:ascii="Times New Roman" w:eastAsia="Times New Roman" w:hAnsi="Times New Roman" w:cs="Times New Roman"/>
          <w:sz w:val="24"/>
          <w:szCs w:val="24"/>
        </w:rPr>
        <w:t xml:space="preserve"> recommended the application be approved.</w:t>
      </w:r>
    </w:p>
    <w:p w:rsidR="002E0B93" w:rsidRPr="002E0B93" w:rsidRDefault="002E0B93" w:rsidP="002E0B93">
      <w:pPr>
        <w:widowControl w:val="0"/>
        <w:kinsoku w:val="0"/>
        <w:overflowPunct w:val="0"/>
        <w:spacing w:before="120" w:after="0" w:line="360" w:lineRule="auto"/>
        <w:ind w:left="720" w:hanging="720"/>
        <w:textAlignment w:val="baseline"/>
        <w:rPr>
          <w:rFonts w:ascii="Times New Roman" w:eastAsia="Times New Roman" w:hAnsi="Times New Roman" w:cs="Times New Roman"/>
          <w:b/>
          <w:bCs/>
          <w:i/>
          <w:sz w:val="24"/>
          <w:szCs w:val="24"/>
          <w:u w:val="single"/>
        </w:rPr>
      </w:pPr>
      <w:r w:rsidRPr="002E0B93">
        <w:rPr>
          <w:rFonts w:ascii="Times New Roman" w:eastAsia="Times New Roman" w:hAnsi="Times New Roman" w:cs="Times New Roman"/>
          <w:b/>
          <w:bCs/>
          <w:i/>
          <w:sz w:val="24"/>
          <w:szCs w:val="24"/>
          <w:u w:val="single"/>
        </w:rPr>
        <w:t>Notice</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On May </w:t>
      </w:r>
      <w:r w:rsidR="007B14BA">
        <w:rPr>
          <w:rFonts w:ascii="Times New Roman" w:eastAsia="Times New Roman" w:hAnsi="Times New Roman" w:cs="Times New Roman"/>
          <w:sz w:val="24"/>
          <w:szCs w:val="24"/>
        </w:rPr>
        <w:t>6</w:t>
      </w:r>
      <w:r w:rsidRPr="002E0B93">
        <w:rPr>
          <w:rFonts w:ascii="Times New Roman" w:eastAsia="Times New Roman" w:hAnsi="Times New Roman" w:cs="Times New Roman"/>
          <w:sz w:val="24"/>
          <w:szCs w:val="24"/>
        </w:rPr>
        <w:t xml:space="preserve">, 2019, HILCO issued notice of the application to approve the implementation of the FTCCR to all affected customers.  </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On </w:t>
      </w:r>
      <w:r w:rsidR="007B14BA">
        <w:rPr>
          <w:rFonts w:ascii="Times New Roman" w:eastAsia="Times New Roman" w:hAnsi="Times New Roman" w:cs="Times New Roman"/>
          <w:sz w:val="24"/>
          <w:szCs w:val="24"/>
        </w:rPr>
        <w:t>July 18</w:t>
      </w:r>
      <w:r w:rsidRPr="002E0B93">
        <w:rPr>
          <w:rFonts w:ascii="Times New Roman" w:eastAsia="Times New Roman" w:hAnsi="Times New Roman" w:cs="Times New Roman"/>
          <w:sz w:val="24"/>
          <w:szCs w:val="24"/>
        </w:rPr>
        <w:t xml:space="preserve">, 2019, HILCO filed the affidavit of Debra A. Cole, president of HILCO, attesting to the provision of notice mailed to affected customers on May </w:t>
      </w:r>
      <w:r w:rsidR="007B14BA">
        <w:rPr>
          <w:rFonts w:ascii="Times New Roman" w:eastAsia="Times New Roman" w:hAnsi="Times New Roman" w:cs="Times New Roman"/>
          <w:sz w:val="24"/>
          <w:szCs w:val="24"/>
        </w:rPr>
        <w:t>6</w:t>
      </w:r>
      <w:r w:rsidRPr="002E0B93">
        <w:rPr>
          <w:rFonts w:ascii="Times New Roman" w:eastAsia="Times New Roman" w:hAnsi="Times New Roman" w:cs="Times New Roman"/>
          <w:sz w:val="24"/>
          <w:szCs w:val="24"/>
        </w:rPr>
        <w:t>, 2019.</w:t>
      </w:r>
    </w:p>
    <w:p w:rsidR="002E0B93" w:rsidRPr="002E0B93" w:rsidRDefault="002E0B93" w:rsidP="002E0B93">
      <w:pPr>
        <w:widowControl w:val="0"/>
        <w:kinsoku w:val="0"/>
        <w:overflowPunct w:val="0"/>
        <w:spacing w:before="120" w:after="0" w:line="360" w:lineRule="auto"/>
        <w:jc w:val="both"/>
        <w:textAlignment w:val="baseline"/>
        <w:rPr>
          <w:rFonts w:ascii="Times New Roman" w:eastAsia="Times New Roman" w:hAnsi="Times New Roman" w:cs="Times New Roman"/>
          <w:b/>
          <w:i/>
          <w:sz w:val="24"/>
          <w:szCs w:val="24"/>
          <w:u w:val="single"/>
        </w:rPr>
      </w:pPr>
      <w:r w:rsidRPr="002E0B93">
        <w:rPr>
          <w:rFonts w:ascii="Times New Roman" w:eastAsia="Times New Roman" w:hAnsi="Times New Roman" w:cs="Times New Roman"/>
          <w:b/>
          <w:i/>
          <w:sz w:val="24"/>
          <w:szCs w:val="24"/>
          <w:u w:val="single"/>
        </w:rPr>
        <w:t>Federal Tax Change Credit Rider (FTCCR)</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For the period of </w:t>
      </w:r>
      <w:r w:rsidR="00F25144">
        <w:rPr>
          <w:rFonts w:ascii="Times New Roman" w:eastAsia="Times New Roman" w:hAnsi="Times New Roman" w:cs="Times New Roman"/>
          <w:sz w:val="24"/>
          <w:szCs w:val="24"/>
        </w:rPr>
        <w:t>December 1</w:t>
      </w:r>
      <w:r w:rsidRPr="002E0B93">
        <w:rPr>
          <w:rFonts w:ascii="Times New Roman" w:eastAsia="Times New Roman" w:hAnsi="Times New Roman" w:cs="Times New Roman"/>
          <w:sz w:val="24"/>
          <w:szCs w:val="24"/>
        </w:rPr>
        <w:t xml:space="preserve">, 2019 through </w:t>
      </w:r>
      <w:r w:rsidR="00F25144">
        <w:rPr>
          <w:rFonts w:ascii="Times New Roman" w:eastAsia="Times New Roman" w:hAnsi="Times New Roman" w:cs="Times New Roman"/>
          <w:sz w:val="24"/>
          <w:szCs w:val="24"/>
        </w:rPr>
        <w:t>May</w:t>
      </w:r>
      <w:r w:rsidR="00DA7EA2">
        <w:rPr>
          <w:rFonts w:ascii="Times New Roman" w:eastAsia="Times New Roman" w:hAnsi="Times New Roman" w:cs="Times New Roman"/>
          <w:sz w:val="24"/>
          <w:szCs w:val="24"/>
        </w:rPr>
        <w:t xml:space="preserve"> 31, 2020</w:t>
      </w:r>
      <w:r w:rsidRPr="002E0B93">
        <w:rPr>
          <w:rFonts w:ascii="Times New Roman" w:eastAsia="Times New Roman" w:hAnsi="Times New Roman" w:cs="Times New Roman"/>
          <w:sz w:val="24"/>
          <w:szCs w:val="24"/>
        </w:rPr>
        <w:t>, the monthly FTCCR will be $</w:t>
      </w:r>
      <w:r w:rsidR="00DA7EA2">
        <w:rPr>
          <w:rFonts w:ascii="Times New Roman" w:eastAsia="Times New Roman" w:hAnsi="Times New Roman" w:cs="Times New Roman"/>
          <w:sz w:val="24"/>
          <w:szCs w:val="24"/>
        </w:rPr>
        <w:t>3.19 for a 5/8-</w:t>
      </w:r>
      <w:r w:rsidRPr="002E0B93">
        <w:rPr>
          <w:rFonts w:ascii="Times New Roman" w:eastAsia="Times New Roman" w:hAnsi="Times New Roman" w:cs="Times New Roman"/>
          <w:sz w:val="24"/>
          <w:szCs w:val="24"/>
        </w:rPr>
        <w:t>inch water meter.</w:t>
      </w:r>
    </w:p>
    <w:p w:rsidR="002E0B93" w:rsidRPr="002E0B93" w:rsidRDefault="00DA7EA2"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Effective </w:t>
      </w:r>
      <w:r w:rsidR="00F25144">
        <w:rPr>
          <w:rFonts w:ascii="Times New Roman" w:eastAsia="Times New Roman" w:hAnsi="Times New Roman" w:cs="Times New Roman"/>
          <w:sz w:val="24"/>
          <w:szCs w:val="24"/>
        </w:rPr>
        <w:t>June 1</w:t>
      </w:r>
      <w:r w:rsidR="002E0B93" w:rsidRPr="002E0B93">
        <w:rPr>
          <w:rFonts w:ascii="Times New Roman" w:eastAsia="Times New Roman" w:hAnsi="Times New Roman" w:cs="Times New Roman"/>
          <w:sz w:val="24"/>
          <w:szCs w:val="24"/>
        </w:rPr>
        <w:t>, 2020, the monthly FTCCR will be $1.01 for a 5/8</w:t>
      </w:r>
      <w:r w:rsidR="00EE1F1C">
        <w:rPr>
          <w:rFonts w:ascii="Times New Roman" w:eastAsia="Times New Roman" w:hAnsi="Times New Roman" w:cs="Times New Roman"/>
          <w:sz w:val="24"/>
          <w:szCs w:val="24"/>
        </w:rPr>
        <w:t>-inch water meter</w:t>
      </w:r>
      <w:r w:rsidR="002E0B93" w:rsidRPr="002E0B93">
        <w:rPr>
          <w:rFonts w:ascii="Times New Roman" w:eastAsia="Times New Roman" w:hAnsi="Times New Roman" w:cs="Times New Roman"/>
          <w:sz w:val="24"/>
          <w:szCs w:val="24"/>
        </w:rPr>
        <w:t>.</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The proposed FTCCR reflects the reduction in cost of </w:t>
      </w:r>
      <w:r w:rsidR="00DA7EA2">
        <w:rPr>
          <w:rFonts w:ascii="Times New Roman" w:eastAsia="Times New Roman" w:hAnsi="Times New Roman" w:cs="Times New Roman"/>
          <w:sz w:val="24"/>
          <w:szCs w:val="24"/>
        </w:rPr>
        <w:t xml:space="preserve">retail </w:t>
      </w:r>
      <w:r w:rsidRPr="002E0B93">
        <w:rPr>
          <w:rFonts w:ascii="Times New Roman" w:eastAsia="Times New Roman" w:hAnsi="Times New Roman" w:cs="Times New Roman"/>
          <w:sz w:val="24"/>
          <w:szCs w:val="24"/>
        </w:rPr>
        <w:t>service paid by retail wa</w:t>
      </w:r>
      <w:r w:rsidR="00DA7EA2">
        <w:rPr>
          <w:rFonts w:ascii="Times New Roman" w:eastAsia="Times New Roman" w:hAnsi="Times New Roman" w:cs="Times New Roman"/>
          <w:sz w:val="24"/>
          <w:szCs w:val="24"/>
        </w:rPr>
        <w:t>ter and sewer utility customers due to the change in the federal corporate income tax rate,</w:t>
      </w:r>
      <w:r w:rsidRPr="002E0B93">
        <w:rPr>
          <w:rFonts w:ascii="Times New Roman" w:eastAsia="Times New Roman" w:hAnsi="Times New Roman" w:cs="Times New Roman"/>
          <w:sz w:val="24"/>
          <w:szCs w:val="24"/>
        </w:rPr>
        <w:t xml:space="preserve"> namely, $46,591, based on its 2018 actual historical information.</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The rates established by this Order accurately reflect the federal income tax rate reduction from 35% to 21% on HILCO’s annual federal income tax expenses.</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The FTCCR does not address the accounting and rate-making treatment of excess accumulated deferred federal income taxes (ADFIT) arising from changes to the federal tax law in the TCJA.</w:t>
      </w:r>
    </w:p>
    <w:p w:rsidR="002E0B93" w:rsidRPr="002E0B93" w:rsidRDefault="002E0B93" w:rsidP="002E0B93">
      <w:pPr>
        <w:widowControl w:val="0"/>
        <w:kinsoku w:val="0"/>
        <w:overflowPunct w:val="0"/>
        <w:spacing w:before="120" w:after="0" w:line="360" w:lineRule="auto"/>
        <w:ind w:left="720" w:hanging="720"/>
        <w:textAlignment w:val="baseline"/>
        <w:rPr>
          <w:rFonts w:ascii="Times New Roman" w:eastAsia="Times New Roman" w:hAnsi="Times New Roman" w:cs="Times New Roman"/>
          <w:b/>
          <w:bCs/>
          <w:i/>
          <w:sz w:val="24"/>
          <w:szCs w:val="24"/>
          <w:u w:val="single"/>
        </w:rPr>
      </w:pPr>
      <w:r w:rsidRPr="002E0B93">
        <w:rPr>
          <w:rFonts w:ascii="Times New Roman" w:eastAsia="Times New Roman" w:hAnsi="Times New Roman" w:cs="Times New Roman"/>
          <w:b/>
          <w:bCs/>
          <w:i/>
          <w:sz w:val="24"/>
          <w:szCs w:val="24"/>
          <w:u w:val="single"/>
        </w:rPr>
        <w:t>Evidentiary Record</w:t>
      </w:r>
    </w:p>
    <w:p w:rsidR="002E0B93" w:rsidRPr="005D2E01" w:rsidRDefault="005D2E01" w:rsidP="005D2E01">
      <w:pPr>
        <w:pStyle w:val="ListParagraph"/>
        <w:numPr>
          <w:ilvl w:val="0"/>
          <w:numId w:val="3"/>
        </w:numPr>
        <w:spacing w:after="0" w:line="360" w:lineRule="auto"/>
        <w:jc w:val="both"/>
        <w:rPr>
          <w:rFonts w:ascii="Times New Roman" w:eastAsia="Times New Roman" w:hAnsi="Times New Roman" w:cs="Times New Roman"/>
          <w:sz w:val="24"/>
          <w:szCs w:val="20"/>
        </w:rPr>
      </w:pPr>
      <w:r w:rsidRPr="005D2E01">
        <w:rPr>
          <w:rFonts w:ascii="Times New Roman" w:eastAsia="Times New Roman" w:hAnsi="Times New Roman" w:cs="Times New Roman"/>
          <w:sz w:val="24"/>
          <w:szCs w:val="24"/>
        </w:rPr>
        <w:t xml:space="preserve">In a notice issued on ________________, 2019, the ALJ admitted the following evidence into the record: a) HILCO’s application, filed April 4, 2019; b) Commission Staff’s Recommendation on Sufficiency, filed May 3, 2019; c) letter to HILCO water customers and affidavit, filed </w:t>
      </w:r>
      <w:r w:rsidR="007B14BA">
        <w:rPr>
          <w:rFonts w:ascii="Times New Roman" w:eastAsia="Times New Roman" w:hAnsi="Times New Roman" w:cs="Times New Roman"/>
          <w:sz w:val="24"/>
          <w:szCs w:val="24"/>
        </w:rPr>
        <w:t>July 18</w:t>
      </w:r>
      <w:r w:rsidRPr="005D2E01">
        <w:rPr>
          <w:rFonts w:ascii="Times New Roman" w:eastAsia="Times New Roman" w:hAnsi="Times New Roman" w:cs="Times New Roman"/>
          <w:sz w:val="24"/>
          <w:szCs w:val="24"/>
        </w:rPr>
        <w:t>, 2019; d) Staff’s Final Recommendation (but not the attachments therein)</w:t>
      </w:r>
      <w:r w:rsidR="007B14BA">
        <w:rPr>
          <w:rFonts w:ascii="Times New Roman" w:eastAsia="Times New Roman" w:hAnsi="Times New Roman" w:cs="Times New Roman"/>
          <w:sz w:val="24"/>
          <w:szCs w:val="24"/>
        </w:rPr>
        <w:t>, filed July 2, 2019</w:t>
      </w:r>
      <w:r w:rsidRPr="005D2E01">
        <w:rPr>
          <w:rFonts w:ascii="Times New Roman" w:eastAsia="Times New Roman" w:hAnsi="Times New Roman" w:cs="Times New Roman"/>
          <w:sz w:val="24"/>
          <w:szCs w:val="24"/>
        </w:rPr>
        <w:t xml:space="preserve">; </w:t>
      </w:r>
      <w:r w:rsidRPr="005D2E01">
        <w:rPr>
          <w:rFonts w:ascii="Times New Roman" w:eastAsia="Times New Roman" w:hAnsi="Times New Roman" w:cs="Times New Roman"/>
          <w:sz w:val="24"/>
          <w:szCs w:val="20"/>
        </w:rPr>
        <w:t xml:space="preserve">and </w:t>
      </w:r>
      <w:r w:rsidR="00D81B02">
        <w:rPr>
          <w:rFonts w:ascii="Times New Roman" w:eastAsia="Times New Roman" w:hAnsi="Times New Roman" w:cs="Times New Roman"/>
          <w:sz w:val="24"/>
          <w:szCs w:val="20"/>
        </w:rPr>
        <w:t>e</w:t>
      </w:r>
      <w:r w:rsidRPr="005D2E0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the attached FTCCR.</w:t>
      </w:r>
    </w:p>
    <w:p w:rsidR="00F77D55" w:rsidRDefault="00F77D55" w:rsidP="002E0B93">
      <w:pPr>
        <w:widowControl w:val="0"/>
        <w:kinsoku w:val="0"/>
        <w:overflowPunct w:val="0"/>
        <w:spacing w:before="120" w:after="0" w:line="360" w:lineRule="auto"/>
        <w:ind w:left="720" w:hanging="720"/>
        <w:textAlignment w:val="baseline"/>
        <w:rPr>
          <w:rFonts w:ascii="Times New Roman" w:eastAsia="Times New Roman" w:hAnsi="Times New Roman" w:cs="Times New Roman"/>
          <w:b/>
          <w:bCs/>
          <w:i/>
          <w:sz w:val="24"/>
          <w:szCs w:val="24"/>
          <w:u w:val="single"/>
        </w:rPr>
      </w:pPr>
    </w:p>
    <w:p w:rsidR="002E0B93" w:rsidRPr="002E0B93" w:rsidRDefault="002E0B93" w:rsidP="002E0B93">
      <w:pPr>
        <w:widowControl w:val="0"/>
        <w:kinsoku w:val="0"/>
        <w:overflowPunct w:val="0"/>
        <w:spacing w:before="120" w:after="0" w:line="360" w:lineRule="auto"/>
        <w:ind w:left="720" w:hanging="720"/>
        <w:textAlignment w:val="baseline"/>
        <w:rPr>
          <w:rFonts w:ascii="Times New Roman" w:eastAsia="Times New Roman" w:hAnsi="Times New Roman" w:cs="Times New Roman"/>
          <w:b/>
          <w:bCs/>
          <w:i/>
          <w:sz w:val="24"/>
          <w:szCs w:val="24"/>
          <w:u w:val="single"/>
        </w:rPr>
      </w:pPr>
      <w:r w:rsidRPr="002E0B93">
        <w:rPr>
          <w:rFonts w:ascii="Times New Roman" w:eastAsia="Times New Roman" w:hAnsi="Times New Roman" w:cs="Times New Roman"/>
          <w:b/>
          <w:bCs/>
          <w:i/>
          <w:sz w:val="24"/>
          <w:szCs w:val="24"/>
          <w:u w:val="single"/>
        </w:rPr>
        <w:t>Informal Disposition</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More than 15 days have passed since the completion of notice provided in this docket.</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Commission Staff and HILCO are the only parties to this proceeding.</w:t>
      </w:r>
    </w:p>
    <w:p w:rsidR="002E0B93" w:rsidRPr="002E0B93" w:rsidRDefault="002E0B93" w:rsidP="002E0B93">
      <w:pPr>
        <w:widowControl w:val="0"/>
        <w:numPr>
          <w:ilvl w:val="0"/>
          <w:numId w:val="3"/>
        </w:numPr>
        <w:tabs>
          <w:tab w:val="left" w:pos="9360"/>
        </w:tabs>
        <w:kinsoku w:val="0"/>
        <w:overflowPunct w:val="0"/>
        <w:autoSpaceDE w:val="0"/>
        <w:autoSpaceDN w:val="0"/>
        <w:adjustRightInd w:val="0"/>
        <w:spacing w:before="120" w:after="0" w:line="360" w:lineRule="auto"/>
        <w:ind w:right="90"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No party filed a protest or motion to intervene. </w:t>
      </w:r>
    </w:p>
    <w:p w:rsidR="002E0B93" w:rsidRPr="002E0B93" w:rsidRDefault="002E0B93" w:rsidP="002E0B93">
      <w:pPr>
        <w:widowControl w:val="0"/>
        <w:numPr>
          <w:ilvl w:val="0"/>
          <w:numId w:val="3"/>
        </w:numPr>
        <w:tabs>
          <w:tab w:val="left" w:pos="9360"/>
        </w:tabs>
        <w:kinsoku w:val="0"/>
        <w:overflowPunct w:val="0"/>
        <w:autoSpaceDE w:val="0"/>
        <w:autoSpaceDN w:val="0"/>
        <w:adjustRightInd w:val="0"/>
        <w:spacing w:before="120" w:after="0" w:line="360" w:lineRule="auto"/>
        <w:ind w:right="90"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No party requested a hearing and no hearing is needed. </w:t>
      </w:r>
    </w:p>
    <w:p w:rsidR="002E0B93" w:rsidRPr="002E0B93" w:rsidRDefault="002E0B93" w:rsidP="002E0B93">
      <w:pPr>
        <w:widowControl w:val="0"/>
        <w:numPr>
          <w:ilvl w:val="0"/>
          <w:numId w:val="3"/>
        </w:numPr>
        <w:tabs>
          <w:tab w:val="left" w:pos="9360"/>
        </w:tabs>
        <w:kinsoku w:val="0"/>
        <w:overflowPunct w:val="0"/>
        <w:autoSpaceDE w:val="0"/>
        <w:autoSpaceDN w:val="0"/>
        <w:adjustRightInd w:val="0"/>
        <w:spacing w:before="120" w:after="0" w:line="360" w:lineRule="auto"/>
        <w:ind w:right="90"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Commission Staff recommended approval of the application.</w:t>
      </w:r>
    </w:p>
    <w:p w:rsidR="002E0B93" w:rsidRPr="002E0B93" w:rsidRDefault="002E0B93" w:rsidP="002E0B93">
      <w:pPr>
        <w:widowControl w:val="0"/>
        <w:numPr>
          <w:ilvl w:val="0"/>
          <w:numId w:val="3"/>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The decision is not adverse to any party.</w:t>
      </w:r>
    </w:p>
    <w:p w:rsidR="002E0B93" w:rsidRPr="002E0B93" w:rsidRDefault="002E0B93" w:rsidP="002E0B93">
      <w:pPr>
        <w:widowControl w:val="0"/>
        <w:kinsoku w:val="0"/>
        <w:overflowPunct w:val="0"/>
        <w:spacing w:before="240" w:after="240" w:line="240" w:lineRule="auto"/>
        <w:jc w:val="center"/>
        <w:textAlignment w:val="baseline"/>
        <w:rPr>
          <w:rFonts w:ascii="Times New Roman" w:eastAsia="Times New Roman" w:hAnsi="Times New Roman" w:cs="Times New Roman"/>
          <w:b/>
          <w:bCs/>
          <w:sz w:val="24"/>
          <w:szCs w:val="24"/>
        </w:rPr>
      </w:pPr>
      <w:r w:rsidRPr="002E0B93">
        <w:rPr>
          <w:rFonts w:ascii="Times New Roman" w:eastAsia="Times New Roman" w:hAnsi="Times New Roman" w:cs="Times New Roman"/>
          <w:b/>
          <w:bCs/>
          <w:sz w:val="24"/>
          <w:szCs w:val="24"/>
        </w:rPr>
        <w:t>II.</w:t>
      </w:r>
      <w:r w:rsidRPr="002E0B93">
        <w:rPr>
          <w:rFonts w:ascii="Times New Roman" w:eastAsia="Times New Roman" w:hAnsi="Times New Roman" w:cs="Times New Roman"/>
          <w:b/>
          <w:bCs/>
          <w:sz w:val="24"/>
          <w:szCs w:val="24"/>
        </w:rPr>
        <w:tab/>
        <w:t>Conclusions of Law</w:t>
      </w:r>
    </w:p>
    <w:p w:rsidR="002E0B93" w:rsidRPr="002E0B93" w:rsidRDefault="002E0B93" w:rsidP="002E0B93">
      <w:pPr>
        <w:widowControl w:val="0"/>
        <w:numPr>
          <w:ilvl w:val="0"/>
          <w:numId w:val="4"/>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HILCO is a water utility as defined in Texas Water Code (TWC) § 13.002(23) and 16 Texas Administrative Code (TAC) § 24.3(51), (75), and (76).</w:t>
      </w:r>
    </w:p>
    <w:p w:rsidR="002E0B93" w:rsidRPr="002E0B93" w:rsidRDefault="002E0B93" w:rsidP="002E0B93">
      <w:pPr>
        <w:widowControl w:val="0"/>
        <w:numPr>
          <w:ilvl w:val="0"/>
          <w:numId w:val="4"/>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The Commission has jurisdiction over the application under TWC §§ 13.041, 13.181, and 13.182.</w:t>
      </w:r>
    </w:p>
    <w:p w:rsidR="002E0B93" w:rsidRPr="002E0B93" w:rsidRDefault="002E0B93" w:rsidP="002E0B93">
      <w:pPr>
        <w:widowControl w:val="0"/>
        <w:numPr>
          <w:ilvl w:val="0"/>
          <w:numId w:val="4"/>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HILCO is a class B utility as defined in TWC § 13.002(4-b) and 16 TAC § 24.3(16).</w:t>
      </w:r>
    </w:p>
    <w:p w:rsidR="002E0B93" w:rsidRPr="002E0B93" w:rsidRDefault="002E0B93" w:rsidP="002E0B93">
      <w:pPr>
        <w:widowControl w:val="0"/>
        <w:numPr>
          <w:ilvl w:val="0"/>
          <w:numId w:val="5"/>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The Commission has the authority to approve the FTCCR under 16 TAC § 24.25(b)(2)(A)(v). </w:t>
      </w:r>
    </w:p>
    <w:p w:rsidR="002E0B93" w:rsidRPr="002E0B93" w:rsidRDefault="002E0B93" w:rsidP="002E0B93">
      <w:pPr>
        <w:widowControl w:val="0"/>
        <w:numPr>
          <w:ilvl w:val="0"/>
          <w:numId w:val="5"/>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The Commission has the authority to implement the approved FTCCR as a pass-through provision under § 24.25(b)(2)(C). </w:t>
      </w:r>
    </w:p>
    <w:p w:rsidR="002E0B93" w:rsidRPr="002E0B93" w:rsidRDefault="002E0B93" w:rsidP="002E0B93">
      <w:pPr>
        <w:widowControl w:val="0"/>
        <w:numPr>
          <w:ilvl w:val="0"/>
          <w:numId w:val="5"/>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The notice provided to customers complies with 16 TAC § 24.25(b)(2)(F).</w:t>
      </w:r>
    </w:p>
    <w:p w:rsidR="002E0B93" w:rsidRPr="002E0B93" w:rsidRDefault="002E0B93" w:rsidP="002E0B93">
      <w:pPr>
        <w:widowControl w:val="0"/>
        <w:numPr>
          <w:ilvl w:val="0"/>
          <w:numId w:val="5"/>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The application complies with the Order in Project No. 47945.</w:t>
      </w:r>
      <w:r w:rsidRPr="002E0B93">
        <w:rPr>
          <w:rFonts w:ascii="Times New Roman" w:eastAsia="Times New Roman" w:hAnsi="Times New Roman" w:cs="Times New Roman"/>
          <w:sz w:val="24"/>
          <w:szCs w:val="24"/>
          <w:vertAlign w:val="superscript"/>
        </w:rPr>
        <w:footnoteReference w:id="6"/>
      </w:r>
    </w:p>
    <w:p w:rsidR="002E0B93" w:rsidRPr="002E0B93" w:rsidRDefault="002E0B93" w:rsidP="002E0B93">
      <w:pPr>
        <w:widowControl w:val="0"/>
        <w:numPr>
          <w:ilvl w:val="0"/>
          <w:numId w:val="4"/>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The Commission processed the application in accordance with the TWC and Commission rules.</w:t>
      </w:r>
    </w:p>
    <w:p w:rsidR="002E0B93" w:rsidRPr="002E0B93" w:rsidRDefault="002E0B93" w:rsidP="002E0B93">
      <w:pPr>
        <w:widowControl w:val="0"/>
        <w:numPr>
          <w:ilvl w:val="0"/>
          <w:numId w:val="4"/>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The rates established by this Order are just and reasonable under TWC § 13.182(a). </w:t>
      </w:r>
    </w:p>
    <w:p w:rsidR="002E0B93" w:rsidRPr="002E0B93" w:rsidRDefault="002E0B93" w:rsidP="002E0B93">
      <w:pPr>
        <w:widowControl w:val="0"/>
        <w:numPr>
          <w:ilvl w:val="0"/>
          <w:numId w:val="4"/>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lastRenderedPageBreak/>
        <w:t>In accordance with TWC §13.182(b), the rates established by this Order are not unreasonably preferential, prejudicial, or discriminatory and are sufficient, equitable, and consistent in application to each class of customer.</w:t>
      </w:r>
    </w:p>
    <w:p w:rsidR="002E0B93" w:rsidRPr="002E0B93" w:rsidRDefault="002E0B93" w:rsidP="002E0B93">
      <w:pPr>
        <w:widowControl w:val="0"/>
        <w:numPr>
          <w:ilvl w:val="0"/>
          <w:numId w:val="4"/>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The overall revenues produced by the rates established in this Order conform to TWC § 13.183.</w:t>
      </w:r>
    </w:p>
    <w:p w:rsidR="002E0B93" w:rsidRPr="002E0B93" w:rsidRDefault="002E0B93" w:rsidP="002E0B93">
      <w:pPr>
        <w:widowControl w:val="0"/>
        <w:numPr>
          <w:ilvl w:val="0"/>
          <w:numId w:val="4"/>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The requirements for informal disposition in 16 TAC § 22.35 have been met in this proceeding.</w:t>
      </w:r>
    </w:p>
    <w:p w:rsidR="002E0B93" w:rsidRPr="002E0B93" w:rsidRDefault="002E0B93" w:rsidP="002E0B93">
      <w:pPr>
        <w:widowControl w:val="0"/>
        <w:kinsoku w:val="0"/>
        <w:overflowPunct w:val="0"/>
        <w:spacing w:before="240" w:after="240" w:line="240" w:lineRule="auto"/>
        <w:jc w:val="center"/>
        <w:textAlignment w:val="baseline"/>
        <w:rPr>
          <w:rFonts w:ascii="Times New Roman" w:eastAsia="Times New Roman" w:hAnsi="Times New Roman" w:cs="Times New Roman"/>
          <w:b/>
          <w:bCs/>
          <w:sz w:val="24"/>
          <w:szCs w:val="24"/>
        </w:rPr>
      </w:pPr>
      <w:r w:rsidRPr="002E0B93">
        <w:rPr>
          <w:rFonts w:ascii="Times New Roman" w:eastAsia="Times New Roman" w:hAnsi="Times New Roman" w:cs="Times New Roman"/>
          <w:b/>
          <w:bCs/>
          <w:sz w:val="24"/>
          <w:szCs w:val="24"/>
        </w:rPr>
        <w:t>III.</w:t>
      </w:r>
      <w:r w:rsidRPr="002E0B93">
        <w:rPr>
          <w:rFonts w:ascii="Times New Roman" w:eastAsia="Times New Roman" w:hAnsi="Times New Roman" w:cs="Times New Roman"/>
          <w:b/>
          <w:bCs/>
          <w:sz w:val="24"/>
          <w:szCs w:val="24"/>
        </w:rPr>
        <w:tab/>
        <w:t>Ordering Paragraphs</w:t>
      </w:r>
    </w:p>
    <w:p w:rsidR="002E0B93" w:rsidRPr="002E0B93" w:rsidRDefault="002E0B93" w:rsidP="002E0B93">
      <w:pPr>
        <w:widowControl w:val="0"/>
        <w:kinsoku w:val="0"/>
        <w:overflowPunct w:val="0"/>
        <w:spacing w:before="120" w:after="0" w:line="360" w:lineRule="auto"/>
        <w:ind w:firstLine="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In accordance with these findings of fact and conclusions of law, the Commission issues the following orders:</w:t>
      </w:r>
    </w:p>
    <w:p w:rsidR="002E0B93" w:rsidRPr="002E0B93" w:rsidRDefault="002E0B93" w:rsidP="002E0B93">
      <w:pPr>
        <w:widowControl w:val="0"/>
        <w:numPr>
          <w:ilvl w:val="0"/>
          <w:numId w:val="6"/>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The Commission approves HILCO’s </w:t>
      </w:r>
      <w:r w:rsidR="00E96676">
        <w:rPr>
          <w:rFonts w:ascii="Times New Roman" w:eastAsia="Times New Roman" w:hAnsi="Times New Roman" w:cs="Times New Roman"/>
          <w:sz w:val="24"/>
          <w:szCs w:val="24"/>
        </w:rPr>
        <w:t>revised</w:t>
      </w:r>
      <w:r w:rsidR="00EE1F1C">
        <w:rPr>
          <w:rFonts w:ascii="Times New Roman" w:eastAsia="Times New Roman" w:hAnsi="Times New Roman" w:cs="Times New Roman"/>
          <w:sz w:val="24"/>
          <w:szCs w:val="24"/>
        </w:rPr>
        <w:t>, agreed-upon</w:t>
      </w:r>
      <w:r w:rsidR="00DA7EA2">
        <w:rPr>
          <w:rFonts w:ascii="Times New Roman" w:eastAsia="Times New Roman" w:hAnsi="Times New Roman" w:cs="Times New Roman"/>
          <w:sz w:val="24"/>
          <w:szCs w:val="24"/>
        </w:rPr>
        <w:t xml:space="preserve"> </w:t>
      </w:r>
      <w:r w:rsidRPr="002E0B93">
        <w:rPr>
          <w:rFonts w:ascii="Times New Roman" w:eastAsia="Times New Roman" w:hAnsi="Times New Roman" w:cs="Times New Roman"/>
          <w:sz w:val="24"/>
          <w:szCs w:val="24"/>
        </w:rPr>
        <w:t xml:space="preserve">FTCCR attached to </w:t>
      </w:r>
      <w:r w:rsidR="00EE1F1C">
        <w:rPr>
          <w:rFonts w:ascii="Times New Roman" w:eastAsia="Times New Roman" w:hAnsi="Times New Roman" w:cs="Times New Roman"/>
          <w:sz w:val="24"/>
          <w:szCs w:val="24"/>
        </w:rPr>
        <w:t xml:space="preserve">this pleading (and disregards </w:t>
      </w:r>
      <w:r w:rsidR="00E96676">
        <w:rPr>
          <w:rFonts w:ascii="Times New Roman" w:eastAsia="Times New Roman" w:hAnsi="Times New Roman" w:cs="Times New Roman"/>
          <w:sz w:val="24"/>
          <w:szCs w:val="24"/>
        </w:rPr>
        <w:t>any</w:t>
      </w:r>
      <w:r w:rsidR="00EE1F1C">
        <w:rPr>
          <w:rFonts w:ascii="Times New Roman" w:eastAsia="Times New Roman" w:hAnsi="Times New Roman" w:cs="Times New Roman"/>
          <w:sz w:val="24"/>
          <w:szCs w:val="24"/>
        </w:rPr>
        <w:t xml:space="preserve"> previously filed</w:t>
      </w:r>
      <w:r w:rsidR="00E96676">
        <w:rPr>
          <w:rFonts w:ascii="Times New Roman" w:eastAsia="Times New Roman" w:hAnsi="Times New Roman" w:cs="Times New Roman"/>
          <w:sz w:val="24"/>
          <w:szCs w:val="24"/>
        </w:rPr>
        <w:t xml:space="preserve">, proposed </w:t>
      </w:r>
      <w:r w:rsidR="00EE1F1C">
        <w:rPr>
          <w:rFonts w:ascii="Times New Roman" w:eastAsia="Times New Roman" w:hAnsi="Times New Roman" w:cs="Times New Roman"/>
          <w:sz w:val="24"/>
          <w:szCs w:val="24"/>
        </w:rPr>
        <w:t>FTCCR</w:t>
      </w:r>
      <w:r w:rsidR="00E96676">
        <w:rPr>
          <w:rFonts w:ascii="Times New Roman" w:eastAsia="Times New Roman" w:hAnsi="Times New Roman" w:cs="Times New Roman"/>
          <w:sz w:val="24"/>
          <w:szCs w:val="24"/>
        </w:rPr>
        <w:t>s in this matter).</w:t>
      </w:r>
      <w:r w:rsidR="00EE1F1C">
        <w:rPr>
          <w:rFonts w:ascii="Times New Roman" w:eastAsia="Times New Roman" w:hAnsi="Times New Roman" w:cs="Times New Roman"/>
          <w:sz w:val="24"/>
          <w:szCs w:val="24"/>
        </w:rPr>
        <w:t xml:space="preserve"> </w:t>
      </w:r>
      <w:r w:rsidRPr="002E0B93">
        <w:rPr>
          <w:rFonts w:ascii="Times New Roman" w:eastAsia="Times New Roman" w:hAnsi="Times New Roman" w:cs="Times New Roman"/>
          <w:sz w:val="24"/>
          <w:szCs w:val="24"/>
        </w:rPr>
        <w:t xml:space="preserve"> </w:t>
      </w:r>
    </w:p>
    <w:p w:rsidR="002E0B93" w:rsidRPr="002E0B93" w:rsidRDefault="002E0B93" w:rsidP="002E0B93">
      <w:pPr>
        <w:widowControl w:val="0"/>
        <w:numPr>
          <w:ilvl w:val="0"/>
          <w:numId w:val="6"/>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The approved FTCCR must remain in effect until HILCO’s next rate case.</w:t>
      </w:r>
    </w:p>
    <w:p w:rsidR="002E0B93" w:rsidRPr="002E0B93" w:rsidRDefault="002E0B93" w:rsidP="002E0B93">
      <w:pPr>
        <w:widowControl w:val="0"/>
        <w:numPr>
          <w:ilvl w:val="0"/>
          <w:numId w:val="6"/>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HILCO may defer for future regulatory treatment any amortization of the protected and unprotected excess ADFIT that it makes for accounting purposes and reflect such deferred liability amounts in the determination of HILCO’s rates in its next base rate application.</w:t>
      </w:r>
    </w:p>
    <w:p w:rsidR="002E0B93" w:rsidRPr="002E0B93" w:rsidRDefault="002E0B93" w:rsidP="002E0B93">
      <w:pPr>
        <w:widowControl w:val="0"/>
        <w:numPr>
          <w:ilvl w:val="0"/>
          <w:numId w:val="6"/>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HILCO must address, with its next rate case, the regulatory liability required by the Order in Docket No. 47945 for the balance of ADFIT</w:t>
      </w:r>
      <w:r w:rsidRPr="002E0B93">
        <w:rPr>
          <w:rFonts w:ascii="Times New Roman" w:eastAsia="Times New Roman" w:hAnsi="Times New Roman" w:cs="Times New Roman"/>
          <w:sz w:val="20"/>
          <w:szCs w:val="20"/>
        </w:rPr>
        <w:t xml:space="preserve"> </w:t>
      </w:r>
      <w:r w:rsidRPr="002E0B93">
        <w:rPr>
          <w:rFonts w:ascii="Times New Roman" w:eastAsia="Times New Roman" w:hAnsi="Times New Roman" w:cs="Times New Roman"/>
          <w:sz w:val="24"/>
          <w:szCs w:val="24"/>
        </w:rPr>
        <w:t>that exists because of the decrease in the federal income tax rates.</w:t>
      </w:r>
    </w:p>
    <w:p w:rsidR="002E0B93" w:rsidRPr="002E0B93" w:rsidRDefault="002E0B93" w:rsidP="002E0B93">
      <w:pPr>
        <w:widowControl w:val="0"/>
        <w:numPr>
          <w:ilvl w:val="0"/>
          <w:numId w:val="7"/>
        </w:numPr>
        <w:kinsoku w:val="0"/>
        <w:overflowPunct w:val="0"/>
        <w:autoSpaceDE w:val="0"/>
        <w:autoSpaceDN w:val="0"/>
        <w:adjustRightInd w:val="0"/>
        <w:spacing w:before="120" w:after="0" w:line="360" w:lineRule="auto"/>
        <w:ind w:hanging="720"/>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Within 10 days of the date of this Order, Commission Staff must file a clean copy of the approved FTCCR for Central Records to be marked </w:t>
      </w:r>
      <w:r w:rsidRPr="002E0B93">
        <w:rPr>
          <w:rFonts w:ascii="Times New Roman" w:eastAsia="Times New Roman" w:hAnsi="Times New Roman" w:cs="Times New Roman"/>
          <w:i/>
          <w:sz w:val="24"/>
          <w:szCs w:val="24"/>
        </w:rPr>
        <w:t xml:space="preserve">Approved </w:t>
      </w:r>
      <w:r w:rsidRPr="002E0B93">
        <w:rPr>
          <w:rFonts w:ascii="Times New Roman" w:eastAsia="Times New Roman" w:hAnsi="Times New Roman" w:cs="Times New Roman"/>
          <w:sz w:val="24"/>
          <w:szCs w:val="24"/>
        </w:rPr>
        <w:t xml:space="preserve">and kept in the Commission’s tariff books. </w:t>
      </w:r>
    </w:p>
    <w:p w:rsidR="002E0B93" w:rsidRPr="002E0B93" w:rsidRDefault="002E0B93" w:rsidP="002E0B93">
      <w:pPr>
        <w:widowControl w:val="0"/>
        <w:numPr>
          <w:ilvl w:val="0"/>
          <w:numId w:val="7"/>
        </w:numPr>
        <w:kinsoku w:val="0"/>
        <w:overflowPunct w:val="0"/>
        <w:autoSpaceDE w:val="0"/>
        <w:autoSpaceDN w:val="0"/>
        <w:adjustRightInd w:val="0"/>
        <w:spacing w:before="120" w:after="0" w:line="360" w:lineRule="auto"/>
        <w:ind w:hanging="720"/>
        <w:contextualSpacing/>
        <w:jc w:val="both"/>
        <w:textAlignment w:val="baseline"/>
        <w:rPr>
          <w:rFonts w:ascii="Times New Roman" w:eastAsia="Times New Roman" w:hAnsi="Times New Roman" w:cs="Times New Roman"/>
          <w:sz w:val="24"/>
          <w:szCs w:val="24"/>
        </w:rPr>
      </w:pPr>
      <w:r w:rsidRPr="002E0B93">
        <w:rPr>
          <w:rFonts w:ascii="Times New Roman" w:eastAsia="Times New Roman" w:hAnsi="Times New Roman" w:cs="Times New Roman"/>
          <w:sz w:val="24"/>
          <w:szCs w:val="24"/>
        </w:rPr>
        <w:t xml:space="preserve">The Commission denies all other motions and any other requests for general or specific relief, if not expressly granted. </w:t>
      </w:r>
    </w:p>
    <w:p w:rsidR="002E0B93" w:rsidRPr="002E0B93" w:rsidRDefault="002E0B93" w:rsidP="002E0B93">
      <w:pPr>
        <w:widowControl w:val="0"/>
        <w:kinsoku w:val="0"/>
        <w:overflowPunct w:val="0"/>
        <w:spacing w:before="120" w:after="0" w:line="360" w:lineRule="auto"/>
        <w:jc w:val="both"/>
        <w:textAlignment w:val="baseline"/>
        <w:rPr>
          <w:rFonts w:ascii="Times New Roman" w:eastAsia="Times New Roman" w:hAnsi="Times New Roman" w:cs="Times New Roman"/>
          <w:sz w:val="24"/>
          <w:szCs w:val="24"/>
        </w:rPr>
      </w:pPr>
    </w:p>
    <w:p w:rsidR="002E0B93" w:rsidRPr="002E0B93" w:rsidRDefault="002E0B93" w:rsidP="002E0B93">
      <w:pPr>
        <w:widowControl w:val="0"/>
        <w:autoSpaceDE w:val="0"/>
        <w:autoSpaceDN w:val="0"/>
        <w:adjustRightInd w:val="0"/>
        <w:spacing w:after="0" w:line="240" w:lineRule="auto"/>
        <w:ind w:firstLine="720"/>
        <w:rPr>
          <w:rFonts w:ascii="Times New Roman" w:eastAsia="Times New Roman" w:hAnsi="Times New Roman" w:cs="Times New Roman"/>
          <w:b/>
          <w:sz w:val="24"/>
          <w:szCs w:val="24"/>
        </w:rPr>
      </w:pPr>
    </w:p>
    <w:p w:rsidR="002E0B93" w:rsidRDefault="002E0B93" w:rsidP="002E0B93">
      <w:pPr>
        <w:widowControl w:val="0"/>
        <w:autoSpaceDE w:val="0"/>
        <w:autoSpaceDN w:val="0"/>
        <w:adjustRightInd w:val="0"/>
        <w:spacing w:after="0" w:line="240" w:lineRule="auto"/>
        <w:rPr>
          <w:rFonts w:ascii="Times New Roman" w:eastAsia="Times New Roman" w:hAnsi="Times New Roman" w:cs="Times New Roman"/>
          <w:b/>
          <w:sz w:val="24"/>
          <w:szCs w:val="24"/>
        </w:rPr>
      </w:pPr>
    </w:p>
    <w:p w:rsidR="00EE1F1C" w:rsidRDefault="00EE1F1C" w:rsidP="002E0B93">
      <w:pPr>
        <w:widowControl w:val="0"/>
        <w:autoSpaceDE w:val="0"/>
        <w:autoSpaceDN w:val="0"/>
        <w:adjustRightInd w:val="0"/>
        <w:spacing w:after="0" w:line="240" w:lineRule="auto"/>
        <w:rPr>
          <w:rFonts w:ascii="Times New Roman" w:eastAsia="Times New Roman" w:hAnsi="Times New Roman" w:cs="Times New Roman"/>
          <w:b/>
          <w:sz w:val="24"/>
          <w:szCs w:val="24"/>
        </w:rPr>
      </w:pPr>
    </w:p>
    <w:p w:rsidR="00EE1F1C" w:rsidRDefault="00EE1F1C" w:rsidP="002E0B93">
      <w:pPr>
        <w:widowControl w:val="0"/>
        <w:autoSpaceDE w:val="0"/>
        <w:autoSpaceDN w:val="0"/>
        <w:adjustRightInd w:val="0"/>
        <w:spacing w:after="0" w:line="240" w:lineRule="auto"/>
        <w:rPr>
          <w:rFonts w:ascii="Times New Roman" w:eastAsia="Times New Roman" w:hAnsi="Times New Roman" w:cs="Times New Roman"/>
          <w:b/>
          <w:sz w:val="24"/>
          <w:szCs w:val="24"/>
        </w:rPr>
      </w:pPr>
    </w:p>
    <w:p w:rsidR="00F77D55" w:rsidRDefault="00F77D55" w:rsidP="002E0B93">
      <w:pPr>
        <w:widowControl w:val="0"/>
        <w:autoSpaceDE w:val="0"/>
        <w:autoSpaceDN w:val="0"/>
        <w:adjustRightInd w:val="0"/>
        <w:spacing w:after="0" w:line="240" w:lineRule="auto"/>
        <w:rPr>
          <w:rFonts w:ascii="Times New Roman" w:eastAsia="Times New Roman" w:hAnsi="Times New Roman" w:cs="Times New Roman"/>
          <w:b/>
          <w:sz w:val="24"/>
          <w:szCs w:val="24"/>
        </w:rPr>
      </w:pPr>
    </w:p>
    <w:p w:rsidR="002E0B93" w:rsidRPr="002E0B93" w:rsidRDefault="002E0B93" w:rsidP="002E0B93">
      <w:pPr>
        <w:widowControl w:val="0"/>
        <w:autoSpaceDE w:val="0"/>
        <w:autoSpaceDN w:val="0"/>
        <w:adjustRightInd w:val="0"/>
        <w:spacing w:after="0" w:line="240" w:lineRule="auto"/>
        <w:rPr>
          <w:rFonts w:ascii="Times New Roman" w:eastAsia="Times New Roman" w:hAnsi="Times New Roman" w:cs="Times New Roman"/>
          <w:b/>
          <w:sz w:val="24"/>
          <w:szCs w:val="24"/>
        </w:rPr>
      </w:pPr>
      <w:r w:rsidRPr="002E0B93">
        <w:rPr>
          <w:rFonts w:ascii="Times New Roman" w:eastAsia="Times New Roman" w:hAnsi="Times New Roman" w:cs="Times New Roman"/>
          <w:b/>
          <w:sz w:val="24"/>
          <w:szCs w:val="24"/>
        </w:rPr>
        <w:t xml:space="preserve">Signed at Austin, Texas the </w:t>
      </w:r>
      <w:r w:rsidRPr="002E0B93">
        <w:rPr>
          <w:rFonts w:ascii="Times New Roman" w:eastAsia="Times New Roman" w:hAnsi="Times New Roman" w:cs="Times New Roman"/>
          <w:sz w:val="24"/>
          <w:szCs w:val="24"/>
        </w:rPr>
        <w:t xml:space="preserve">______ </w:t>
      </w:r>
      <w:r w:rsidRPr="002E0B93">
        <w:rPr>
          <w:rFonts w:ascii="Times New Roman" w:eastAsia="Times New Roman" w:hAnsi="Times New Roman" w:cs="Times New Roman"/>
          <w:b/>
          <w:sz w:val="24"/>
          <w:szCs w:val="24"/>
        </w:rPr>
        <w:t xml:space="preserve">day of </w:t>
      </w:r>
      <w:r w:rsidR="00771F56">
        <w:rPr>
          <w:rFonts w:ascii="Times New Roman" w:eastAsia="Times New Roman" w:hAnsi="Times New Roman" w:cs="Times New Roman"/>
          <w:b/>
          <w:sz w:val="24"/>
          <w:szCs w:val="24"/>
        </w:rPr>
        <w:t>__________________________</w:t>
      </w:r>
      <w:r w:rsidRPr="002E0B93">
        <w:rPr>
          <w:rFonts w:ascii="Times New Roman" w:eastAsia="Times New Roman" w:hAnsi="Times New Roman" w:cs="Times New Roman"/>
          <w:b/>
          <w:sz w:val="24"/>
          <w:szCs w:val="24"/>
        </w:rPr>
        <w:t xml:space="preserve"> 2019. </w:t>
      </w:r>
    </w:p>
    <w:p w:rsidR="002E0B93" w:rsidRPr="002E0B93" w:rsidRDefault="002E0B93" w:rsidP="002E0B93">
      <w:pPr>
        <w:widowControl w:val="0"/>
        <w:autoSpaceDE w:val="0"/>
        <w:autoSpaceDN w:val="0"/>
        <w:adjustRightInd w:val="0"/>
        <w:spacing w:after="0" w:line="240" w:lineRule="auto"/>
        <w:ind w:firstLine="720"/>
        <w:rPr>
          <w:rFonts w:ascii="Times New Roman" w:eastAsia="Times New Roman" w:hAnsi="Times New Roman" w:cs="Times New Roman"/>
          <w:b/>
          <w:sz w:val="24"/>
          <w:szCs w:val="24"/>
        </w:rPr>
      </w:pPr>
    </w:p>
    <w:p w:rsidR="002E0B93" w:rsidRPr="002E0B93" w:rsidRDefault="002E0B93" w:rsidP="002E0B93">
      <w:pPr>
        <w:widowControl w:val="0"/>
        <w:autoSpaceDE w:val="0"/>
        <w:autoSpaceDN w:val="0"/>
        <w:adjustRightInd w:val="0"/>
        <w:spacing w:after="0" w:line="240" w:lineRule="auto"/>
        <w:ind w:left="3600" w:firstLine="86"/>
        <w:rPr>
          <w:rFonts w:ascii="Times New Roman" w:eastAsia="Times New Roman" w:hAnsi="Times New Roman" w:cs="Times New Roman"/>
          <w:b/>
          <w:sz w:val="24"/>
          <w:szCs w:val="24"/>
        </w:rPr>
      </w:pPr>
    </w:p>
    <w:p w:rsidR="002E0B93" w:rsidRDefault="002E0B93" w:rsidP="002E0B93">
      <w:pPr>
        <w:widowControl w:val="0"/>
        <w:autoSpaceDE w:val="0"/>
        <w:autoSpaceDN w:val="0"/>
        <w:adjustRightInd w:val="0"/>
        <w:spacing w:after="0" w:line="240" w:lineRule="auto"/>
        <w:ind w:left="3600" w:firstLine="86"/>
        <w:rPr>
          <w:rFonts w:ascii="Times New Roman" w:eastAsia="Times New Roman" w:hAnsi="Times New Roman" w:cs="Times New Roman"/>
          <w:b/>
          <w:sz w:val="24"/>
          <w:szCs w:val="24"/>
        </w:rPr>
      </w:pPr>
    </w:p>
    <w:p w:rsidR="002E0B93" w:rsidRDefault="002E0B93" w:rsidP="002E0B93">
      <w:pPr>
        <w:widowControl w:val="0"/>
        <w:autoSpaceDE w:val="0"/>
        <w:autoSpaceDN w:val="0"/>
        <w:adjustRightInd w:val="0"/>
        <w:spacing w:after="0" w:line="240" w:lineRule="auto"/>
        <w:ind w:left="3600" w:firstLine="86"/>
        <w:rPr>
          <w:rFonts w:ascii="Times New Roman" w:eastAsia="Times New Roman" w:hAnsi="Times New Roman" w:cs="Times New Roman"/>
          <w:b/>
          <w:sz w:val="24"/>
          <w:szCs w:val="24"/>
        </w:rPr>
      </w:pPr>
    </w:p>
    <w:p w:rsidR="002E0B93" w:rsidRPr="002E0B93" w:rsidRDefault="002E0B93" w:rsidP="002E0B93">
      <w:pPr>
        <w:widowControl w:val="0"/>
        <w:autoSpaceDE w:val="0"/>
        <w:autoSpaceDN w:val="0"/>
        <w:adjustRightInd w:val="0"/>
        <w:spacing w:after="0" w:line="240" w:lineRule="auto"/>
        <w:ind w:left="3600" w:firstLine="86"/>
        <w:rPr>
          <w:rFonts w:ascii="Times New Roman" w:eastAsia="Times New Roman" w:hAnsi="Times New Roman" w:cs="Times New Roman"/>
          <w:b/>
          <w:sz w:val="24"/>
          <w:szCs w:val="24"/>
        </w:rPr>
      </w:pPr>
      <w:r w:rsidRPr="002E0B93">
        <w:rPr>
          <w:rFonts w:ascii="Times New Roman" w:eastAsia="Times New Roman" w:hAnsi="Times New Roman" w:cs="Times New Roman"/>
          <w:b/>
          <w:sz w:val="24"/>
          <w:szCs w:val="24"/>
        </w:rPr>
        <w:t>PUBLIC UTILITY COMMISSION OF TEXAS</w:t>
      </w:r>
    </w:p>
    <w:p w:rsidR="002E0B93" w:rsidRPr="002E0B93" w:rsidRDefault="002E0B93" w:rsidP="002E0B93">
      <w:pPr>
        <w:widowControl w:val="0"/>
        <w:autoSpaceDE w:val="0"/>
        <w:autoSpaceDN w:val="0"/>
        <w:adjustRightInd w:val="0"/>
        <w:spacing w:after="0" w:line="240" w:lineRule="auto"/>
        <w:ind w:left="3600" w:firstLine="90"/>
        <w:rPr>
          <w:rFonts w:ascii="Times New Roman" w:eastAsia="Times New Roman" w:hAnsi="Times New Roman" w:cs="Times New Roman"/>
          <w:b/>
          <w:sz w:val="24"/>
          <w:szCs w:val="24"/>
        </w:rPr>
      </w:pPr>
    </w:p>
    <w:p w:rsidR="002E0B93" w:rsidRPr="002E0B93" w:rsidRDefault="002E0B93" w:rsidP="002E0B93">
      <w:pPr>
        <w:widowControl w:val="0"/>
        <w:autoSpaceDE w:val="0"/>
        <w:autoSpaceDN w:val="0"/>
        <w:adjustRightInd w:val="0"/>
        <w:spacing w:after="0" w:line="240" w:lineRule="auto"/>
        <w:ind w:left="3600" w:firstLine="90"/>
        <w:rPr>
          <w:rFonts w:ascii="Times New Roman" w:eastAsia="Times New Roman" w:hAnsi="Times New Roman" w:cs="Times New Roman"/>
          <w:b/>
          <w:sz w:val="24"/>
          <w:szCs w:val="24"/>
        </w:rPr>
      </w:pPr>
    </w:p>
    <w:p w:rsidR="002E0B93" w:rsidRPr="002E0B93" w:rsidRDefault="002E0B93" w:rsidP="002E0B93">
      <w:pPr>
        <w:widowControl w:val="0"/>
        <w:autoSpaceDE w:val="0"/>
        <w:autoSpaceDN w:val="0"/>
        <w:adjustRightInd w:val="0"/>
        <w:spacing w:after="0" w:line="240" w:lineRule="auto"/>
        <w:ind w:left="3600" w:firstLine="90"/>
        <w:rPr>
          <w:rFonts w:ascii="Times New Roman" w:eastAsia="Times New Roman" w:hAnsi="Times New Roman" w:cs="Times New Roman"/>
          <w:b/>
          <w:sz w:val="24"/>
          <w:szCs w:val="24"/>
        </w:rPr>
      </w:pPr>
    </w:p>
    <w:p w:rsidR="002E0B93" w:rsidRPr="002E0B93" w:rsidRDefault="002E0B93" w:rsidP="002E0B93">
      <w:pPr>
        <w:keepNext/>
        <w:widowControl w:val="0"/>
        <w:tabs>
          <w:tab w:val="left" w:pos="3690"/>
          <w:tab w:val="left" w:pos="8370"/>
        </w:tabs>
        <w:autoSpaceDE w:val="0"/>
        <w:autoSpaceDN w:val="0"/>
        <w:adjustRightInd w:val="0"/>
        <w:spacing w:after="0" w:line="240" w:lineRule="auto"/>
        <w:rPr>
          <w:rFonts w:ascii="Times New Roman" w:eastAsia="Times New Roman" w:hAnsi="Times New Roman" w:cs="Times New Roman"/>
          <w:sz w:val="24"/>
          <w:szCs w:val="24"/>
        </w:rPr>
      </w:pPr>
      <w:r w:rsidRPr="002E0B93">
        <w:rPr>
          <w:rFonts w:ascii="Times New Roman" w:eastAsia="Times New Roman" w:hAnsi="Times New Roman" w:cs="Times New Roman"/>
          <w:b/>
          <w:sz w:val="24"/>
          <w:szCs w:val="24"/>
        </w:rPr>
        <w:tab/>
      </w:r>
      <w:r w:rsidRPr="002E0B93">
        <w:rPr>
          <w:rFonts w:ascii="Times New Roman" w:eastAsia="Times New Roman" w:hAnsi="Times New Roman" w:cs="Times New Roman"/>
          <w:b/>
          <w:sz w:val="24"/>
          <w:szCs w:val="24"/>
          <w:u w:val="single"/>
        </w:rPr>
        <w:tab/>
      </w:r>
      <w:r w:rsidRPr="002E0B93">
        <w:rPr>
          <w:rFonts w:ascii="Times New Roman" w:eastAsia="Times New Roman" w:hAnsi="Times New Roman" w:cs="Times New Roman"/>
          <w:b/>
          <w:sz w:val="24"/>
          <w:szCs w:val="24"/>
          <w:u w:val="single"/>
        </w:rPr>
        <w:tab/>
      </w:r>
      <w:r w:rsidRPr="002E0B93">
        <w:rPr>
          <w:rFonts w:ascii="Times New Roman" w:eastAsia="Times New Roman" w:hAnsi="Times New Roman" w:cs="Times New Roman"/>
          <w:b/>
          <w:sz w:val="24"/>
          <w:szCs w:val="24"/>
          <w:u w:val="single"/>
        </w:rPr>
        <w:tab/>
      </w:r>
    </w:p>
    <w:p w:rsidR="002E0B93" w:rsidRPr="002E0B93" w:rsidRDefault="002E0B93" w:rsidP="002E0B93">
      <w:pPr>
        <w:keepNext/>
        <w:widowControl w:val="0"/>
        <w:tabs>
          <w:tab w:val="left" w:pos="3690"/>
          <w:tab w:val="left" w:pos="8640"/>
        </w:tabs>
        <w:autoSpaceDE w:val="0"/>
        <w:autoSpaceDN w:val="0"/>
        <w:adjustRightInd w:val="0"/>
        <w:spacing w:after="0" w:line="240" w:lineRule="auto"/>
        <w:rPr>
          <w:rFonts w:ascii="Times New Roman" w:eastAsia="Times New Roman" w:hAnsi="Times New Roman" w:cs="Times New Roman"/>
          <w:b/>
          <w:sz w:val="24"/>
          <w:szCs w:val="24"/>
        </w:rPr>
      </w:pPr>
      <w:r w:rsidRPr="002E0B93">
        <w:rPr>
          <w:rFonts w:ascii="Times New Roman" w:eastAsia="Times New Roman" w:hAnsi="Times New Roman" w:cs="Times New Roman"/>
          <w:b/>
          <w:sz w:val="24"/>
          <w:szCs w:val="24"/>
        </w:rPr>
        <w:tab/>
        <w:t>DEANN T. WALKER, CHAIRMAN</w:t>
      </w:r>
    </w:p>
    <w:p w:rsidR="002E0B93" w:rsidRPr="002E0B93" w:rsidRDefault="002E0B93" w:rsidP="002E0B93">
      <w:pPr>
        <w:keepNext/>
        <w:widowControl w:val="0"/>
        <w:tabs>
          <w:tab w:val="left" w:pos="2880"/>
          <w:tab w:val="left" w:pos="8640"/>
        </w:tabs>
        <w:autoSpaceDE w:val="0"/>
        <w:autoSpaceDN w:val="0"/>
        <w:adjustRightInd w:val="0"/>
        <w:spacing w:after="0" w:line="240" w:lineRule="auto"/>
        <w:rPr>
          <w:rFonts w:ascii="Times New Roman" w:eastAsia="Times New Roman" w:hAnsi="Times New Roman" w:cs="Times New Roman"/>
          <w:b/>
          <w:sz w:val="24"/>
          <w:szCs w:val="24"/>
        </w:rPr>
      </w:pPr>
    </w:p>
    <w:p w:rsidR="002E0B93" w:rsidRPr="002E0B93" w:rsidRDefault="002E0B93" w:rsidP="002E0B93">
      <w:pPr>
        <w:keepNext/>
        <w:widowControl w:val="0"/>
        <w:tabs>
          <w:tab w:val="left" w:pos="2880"/>
          <w:tab w:val="left" w:pos="8640"/>
        </w:tabs>
        <w:autoSpaceDE w:val="0"/>
        <w:autoSpaceDN w:val="0"/>
        <w:adjustRightInd w:val="0"/>
        <w:spacing w:after="0" w:line="240" w:lineRule="auto"/>
        <w:rPr>
          <w:rFonts w:ascii="Times New Roman" w:eastAsia="Times New Roman" w:hAnsi="Times New Roman" w:cs="Times New Roman"/>
          <w:b/>
          <w:sz w:val="24"/>
          <w:szCs w:val="24"/>
        </w:rPr>
      </w:pPr>
    </w:p>
    <w:p w:rsidR="002E0B93" w:rsidRPr="002E0B93" w:rsidRDefault="002E0B93" w:rsidP="002E0B93">
      <w:pPr>
        <w:keepNext/>
        <w:widowControl w:val="0"/>
        <w:tabs>
          <w:tab w:val="left" w:pos="2880"/>
          <w:tab w:val="left" w:pos="8640"/>
        </w:tabs>
        <w:autoSpaceDE w:val="0"/>
        <w:autoSpaceDN w:val="0"/>
        <w:adjustRightInd w:val="0"/>
        <w:spacing w:after="0" w:line="240" w:lineRule="auto"/>
        <w:rPr>
          <w:rFonts w:ascii="Times New Roman" w:eastAsia="Times New Roman" w:hAnsi="Times New Roman" w:cs="Times New Roman"/>
          <w:b/>
          <w:sz w:val="24"/>
          <w:szCs w:val="24"/>
        </w:rPr>
      </w:pPr>
    </w:p>
    <w:p w:rsidR="002E0B93" w:rsidRPr="002E0B93" w:rsidRDefault="002E0B93" w:rsidP="002E0B93">
      <w:pPr>
        <w:keepNext/>
        <w:widowControl w:val="0"/>
        <w:tabs>
          <w:tab w:val="left" w:pos="3690"/>
          <w:tab w:val="left" w:pos="8370"/>
        </w:tabs>
        <w:autoSpaceDE w:val="0"/>
        <w:autoSpaceDN w:val="0"/>
        <w:adjustRightInd w:val="0"/>
        <w:spacing w:after="0" w:line="240" w:lineRule="auto"/>
        <w:rPr>
          <w:rFonts w:ascii="Times New Roman" w:eastAsia="Times New Roman" w:hAnsi="Times New Roman" w:cs="Times New Roman"/>
          <w:sz w:val="24"/>
          <w:szCs w:val="24"/>
        </w:rPr>
      </w:pPr>
      <w:r w:rsidRPr="002E0B93">
        <w:rPr>
          <w:rFonts w:ascii="Times New Roman" w:eastAsia="Times New Roman" w:hAnsi="Times New Roman" w:cs="Times New Roman"/>
          <w:b/>
          <w:sz w:val="24"/>
          <w:szCs w:val="24"/>
        </w:rPr>
        <w:tab/>
      </w:r>
      <w:r w:rsidRPr="002E0B93">
        <w:rPr>
          <w:rFonts w:ascii="Times New Roman" w:eastAsia="Times New Roman" w:hAnsi="Times New Roman" w:cs="Times New Roman"/>
          <w:b/>
          <w:sz w:val="24"/>
          <w:szCs w:val="24"/>
          <w:u w:val="single"/>
        </w:rPr>
        <w:tab/>
      </w:r>
      <w:r w:rsidRPr="002E0B93">
        <w:rPr>
          <w:rFonts w:ascii="Times New Roman" w:eastAsia="Times New Roman" w:hAnsi="Times New Roman" w:cs="Times New Roman"/>
          <w:sz w:val="24"/>
          <w:szCs w:val="24"/>
          <w:u w:val="single"/>
        </w:rPr>
        <w:tab/>
      </w:r>
      <w:r w:rsidRPr="002E0B93">
        <w:rPr>
          <w:rFonts w:ascii="Times New Roman" w:eastAsia="Times New Roman" w:hAnsi="Times New Roman" w:cs="Times New Roman"/>
          <w:sz w:val="24"/>
          <w:szCs w:val="24"/>
          <w:u w:val="single"/>
        </w:rPr>
        <w:tab/>
      </w:r>
    </w:p>
    <w:p w:rsidR="002E0B93" w:rsidRPr="002E0B93" w:rsidRDefault="002E0B93" w:rsidP="002E0B93">
      <w:pPr>
        <w:keepNext/>
        <w:widowControl w:val="0"/>
        <w:tabs>
          <w:tab w:val="left" w:pos="3690"/>
          <w:tab w:val="left" w:pos="8640"/>
        </w:tabs>
        <w:autoSpaceDE w:val="0"/>
        <w:autoSpaceDN w:val="0"/>
        <w:adjustRightInd w:val="0"/>
        <w:spacing w:after="0" w:line="240" w:lineRule="auto"/>
        <w:rPr>
          <w:rFonts w:ascii="Times New Roman" w:eastAsia="Times New Roman" w:hAnsi="Times New Roman" w:cs="Times New Roman"/>
          <w:b/>
          <w:sz w:val="24"/>
          <w:szCs w:val="24"/>
        </w:rPr>
      </w:pPr>
      <w:r w:rsidRPr="002E0B93">
        <w:rPr>
          <w:rFonts w:ascii="Times New Roman" w:eastAsia="Times New Roman" w:hAnsi="Times New Roman" w:cs="Times New Roman"/>
          <w:b/>
          <w:sz w:val="24"/>
          <w:szCs w:val="24"/>
        </w:rPr>
        <w:tab/>
        <w:t>ARTHUR C. D’ANDREA, COMMISSIONER</w:t>
      </w:r>
    </w:p>
    <w:p w:rsidR="002E0B93" w:rsidRPr="002E0B93" w:rsidRDefault="002E0B93" w:rsidP="002E0B93">
      <w:pPr>
        <w:keepNext/>
        <w:widowControl w:val="0"/>
        <w:tabs>
          <w:tab w:val="left" w:pos="2880"/>
          <w:tab w:val="left" w:pos="8640"/>
        </w:tabs>
        <w:autoSpaceDE w:val="0"/>
        <w:autoSpaceDN w:val="0"/>
        <w:adjustRightInd w:val="0"/>
        <w:spacing w:after="0" w:line="240" w:lineRule="auto"/>
        <w:rPr>
          <w:rFonts w:ascii="Times New Roman" w:eastAsia="Times New Roman" w:hAnsi="Times New Roman" w:cs="Times New Roman"/>
          <w:b/>
          <w:sz w:val="24"/>
          <w:szCs w:val="24"/>
        </w:rPr>
      </w:pPr>
    </w:p>
    <w:p w:rsidR="002E0B93" w:rsidRPr="002E0B93" w:rsidRDefault="002E0B93" w:rsidP="002E0B93">
      <w:pPr>
        <w:keepNext/>
        <w:widowControl w:val="0"/>
        <w:tabs>
          <w:tab w:val="left" w:pos="2880"/>
          <w:tab w:val="left" w:pos="8640"/>
        </w:tabs>
        <w:autoSpaceDE w:val="0"/>
        <w:autoSpaceDN w:val="0"/>
        <w:adjustRightInd w:val="0"/>
        <w:spacing w:after="0" w:line="240" w:lineRule="auto"/>
        <w:rPr>
          <w:rFonts w:ascii="Times New Roman" w:eastAsia="Times New Roman" w:hAnsi="Times New Roman" w:cs="Times New Roman"/>
          <w:b/>
          <w:sz w:val="24"/>
          <w:szCs w:val="24"/>
        </w:rPr>
      </w:pPr>
    </w:p>
    <w:p w:rsidR="002E0B93" w:rsidRPr="002E0B93" w:rsidRDefault="002E0B93" w:rsidP="002E0B93">
      <w:pPr>
        <w:keepNext/>
        <w:widowControl w:val="0"/>
        <w:tabs>
          <w:tab w:val="left" w:pos="2880"/>
          <w:tab w:val="left" w:pos="8640"/>
        </w:tabs>
        <w:autoSpaceDE w:val="0"/>
        <w:autoSpaceDN w:val="0"/>
        <w:adjustRightInd w:val="0"/>
        <w:spacing w:after="0" w:line="240" w:lineRule="auto"/>
        <w:rPr>
          <w:rFonts w:ascii="Times New Roman" w:eastAsia="Times New Roman" w:hAnsi="Times New Roman" w:cs="Times New Roman"/>
          <w:b/>
          <w:sz w:val="24"/>
          <w:szCs w:val="24"/>
        </w:rPr>
      </w:pPr>
    </w:p>
    <w:p w:rsidR="002E0B93" w:rsidRPr="002E0B93" w:rsidRDefault="002E0B93" w:rsidP="002E0B93">
      <w:pPr>
        <w:keepNext/>
        <w:widowControl w:val="0"/>
        <w:tabs>
          <w:tab w:val="left" w:pos="3690"/>
          <w:tab w:val="left" w:pos="8370"/>
        </w:tabs>
        <w:autoSpaceDE w:val="0"/>
        <w:autoSpaceDN w:val="0"/>
        <w:adjustRightInd w:val="0"/>
        <w:spacing w:after="0" w:line="240" w:lineRule="auto"/>
        <w:rPr>
          <w:rFonts w:ascii="Times New Roman" w:eastAsia="Times New Roman" w:hAnsi="Times New Roman" w:cs="Times New Roman"/>
          <w:sz w:val="24"/>
          <w:szCs w:val="24"/>
        </w:rPr>
      </w:pPr>
      <w:r w:rsidRPr="002E0B93">
        <w:rPr>
          <w:rFonts w:ascii="Times New Roman" w:eastAsia="Times New Roman" w:hAnsi="Times New Roman" w:cs="Times New Roman"/>
          <w:b/>
          <w:sz w:val="24"/>
          <w:szCs w:val="24"/>
        </w:rPr>
        <w:tab/>
      </w:r>
      <w:r w:rsidRPr="002E0B93">
        <w:rPr>
          <w:rFonts w:ascii="Times New Roman" w:eastAsia="Times New Roman" w:hAnsi="Times New Roman" w:cs="Times New Roman"/>
          <w:b/>
          <w:sz w:val="24"/>
          <w:szCs w:val="24"/>
          <w:u w:val="single"/>
        </w:rPr>
        <w:tab/>
      </w:r>
      <w:r w:rsidRPr="002E0B93">
        <w:rPr>
          <w:rFonts w:ascii="Times New Roman" w:eastAsia="Times New Roman" w:hAnsi="Times New Roman" w:cs="Times New Roman"/>
          <w:sz w:val="24"/>
          <w:szCs w:val="24"/>
          <w:u w:val="single"/>
        </w:rPr>
        <w:tab/>
      </w:r>
      <w:r w:rsidRPr="002E0B93">
        <w:rPr>
          <w:rFonts w:ascii="Times New Roman" w:eastAsia="Times New Roman" w:hAnsi="Times New Roman" w:cs="Times New Roman"/>
          <w:sz w:val="24"/>
          <w:szCs w:val="24"/>
          <w:u w:val="single"/>
        </w:rPr>
        <w:tab/>
      </w:r>
    </w:p>
    <w:p w:rsidR="002E0B93" w:rsidRPr="002E0B93" w:rsidRDefault="002E0B93" w:rsidP="002E0B93">
      <w:pPr>
        <w:keepNext/>
        <w:widowControl w:val="0"/>
        <w:tabs>
          <w:tab w:val="left" w:pos="3690"/>
          <w:tab w:val="left" w:pos="8640"/>
        </w:tabs>
        <w:autoSpaceDE w:val="0"/>
        <w:autoSpaceDN w:val="0"/>
        <w:adjustRightInd w:val="0"/>
        <w:spacing w:after="0" w:line="240" w:lineRule="auto"/>
        <w:rPr>
          <w:rFonts w:ascii="Times New Roman" w:eastAsia="Times New Roman" w:hAnsi="Times New Roman" w:cs="Times New Roman"/>
          <w:b/>
          <w:sz w:val="24"/>
          <w:szCs w:val="24"/>
        </w:rPr>
      </w:pPr>
      <w:r w:rsidRPr="002E0B93">
        <w:rPr>
          <w:rFonts w:ascii="Times New Roman" w:eastAsia="Times New Roman" w:hAnsi="Times New Roman" w:cs="Times New Roman"/>
          <w:b/>
          <w:sz w:val="24"/>
          <w:szCs w:val="24"/>
        </w:rPr>
        <w:tab/>
        <w:t>SHELLY BOTKIN, COMMISSIONER</w:t>
      </w:r>
    </w:p>
    <w:p w:rsidR="002E0B93" w:rsidRPr="002E0B93" w:rsidRDefault="002E0B93" w:rsidP="002E0B93">
      <w:pPr>
        <w:widowControl w:val="0"/>
        <w:autoSpaceDE w:val="0"/>
        <w:autoSpaceDN w:val="0"/>
        <w:adjustRightInd w:val="0"/>
        <w:spacing w:after="0" w:line="240" w:lineRule="auto"/>
        <w:rPr>
          <w:rFonts w:ascii="Times New Roman" w:eastAsia="Times New Roman" w:hAnsi="Times New Roman" w:cs="Times New Roman"/>
          <w:sz w:val="24"/>
          <w:szCs w:val="24"/>
        </w:rPr>
      </w:pPr>
    </w:p>
    <w:p w:rsidR="002E0B93" w:rsidRPr="002E0B93" w:rsidRDefault="002E0B93" w:rsidP="002E0B93">
      <w:pPr>
        <w:widowControl w:val="0"/>
        <w:autoSpaceDE w:val="0"/>
        <w:autoSpaceDN w:val="0"/>
        <w:adjustRightInd w:val="0"/>
        <w:spacing w:after="0" w:line="240" w:lineRule="auto"/>
        <w:rPr>
          <w:rFonts w:ascii="Times New Roman" w:eastAsia="Times New Roman" w:hAnsi="Times New Roman" w:cs="Times New Roman"/>
          <w:sz w:val="24"/>
          <w:szCs w:val="24"/>
        </w:rPr>
      </w:pPr>
    </w:p>
    <w:p w:rsidR="002E0B93" w:rsidRPr="002E0B93" w:rsidRDefault="002E0B93" w:rsidP="002E0B93"/>
    <w:p w:rsidR="002E0B93" w:rsidRDefault="002E0B93"/>
    <w:sectPr w:rsidR="002E0B93">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17D5" w:rsidRDefault="009217D5">
      <w:pPr>
        <w:spacing w:after="0" w:line="240" w:lineRule="auto"/>
      </w:pPr>
      <w:r>
        <w:separator/>
      </w:r>
    </w:p>
  </w:endnote>
  <w:endnote w:type="continuationSeparator" w:id="0">
    <w:p w:rsidR="009217D5" w:rsidRDefault="00921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1BFA" w:rsidRDefault="00AB6C65"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071BFA" w:rsidRDefault="009217D5" w:rsidP="008016FB">
    <w:pPr>
      <w:pStyle w:val="Footer"/>
    </w:pPr>
  </w:p>
  <w:p w:rsidR="00071BFA" w:rsidRDefault="009217D5" w:rsidP="008016FB"/>
  <w:p w:rsidR="00071BFA" w:rsidRDefault="009217D5"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1BFA" w:rsidRDefault="009217D5" w:rsidP="008016FB">
    <w:pPr>
      <w:pStyle w:val="Footer"/>
      <w:rPr>
        <w:rStyle w:val="PageNumber"/>
      </w:rPr>
    </w:pPr>
  </w:p>
  <w:p w:rsidR="00071BFA" w:rsidRDefault="009217D5" w:rsidP="008016FB">
    <w:pPr>
      <w:pStyle w:val="Footer"/>
      <w:rPr>
        <w:rStyle w:val="PageNumber"/>
      </w:rPr>
    </w:pPr>
  </w:p>
  <w:p w:rsidR="00071BFA" w:rsidRDefault="009217D5" w:rsidP="008016FB">
    <w:pPr>
      <w:pStyle w:val="Footer"/>
    </w:pPr>
  </w:p>
  <w:p w:rsidR="00071BFA" w:rsidRDefault="009217D5"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17D5" w:rsidRDefault="009217D5">
      <w:pPr>
        <w:spacing w:after="0" w:line="240" w:lineRule="auto"/>
      </w:pPr>
      <w:r>
        <w:separator/>
      </w:r>
    </w:p>
  </w:footnote>
  <w:footnote w:type="continuationSeparator" w:id="0">
    <w:p w:rsidR="009217D5" w:rsidRDefault="009217D5">
      <w:pPr>
        <w:spacing w:after="0" w:line="240" w:lineRule="auto"/>
      </w:pPr>
      <w:r>
        <w:continuationSeparator/>
      </w:r>
    </w:p>
  </w:footnote>
  <w:footnote w:id="1">
    <w:p w:rsidR="00B97F6B" w:rsidRPr="00B97F6B" w:rsidRDefault="00B97F6B" w:rsidP="00B97F6B">
      <w:pPr>
        <w:pStyle w:val="FootnoteText"/>
        <w:ind w:firstLine="360"/>
        <w:rPr>
          <w:rFonts w:ascii="Times New Roman" w:hAnsi="Times New Roman" w:cs="Times New Roman"/>
        </w:rPr>
      </w:pPr>
      <w:r w:rsidRPr="00B97F6B">
        <w:rPr>
          <w:rStyle w:val="FootnoteReference"/>
          <w:rFonts w:ascii="Times New Roman" w:hAnsi="Times New Roman" w:cs="Times New Roman"/>
        </w:rPr>
        <w:footnoteRef/>
      </w:r>
      <w:r w:rsidRPr="00B97F6B">
        <w:rPr>
          <w:rFonts w:ascii="Times New Roman" w:hAnsi="Times New Roman" w:cs="Times New Roman"/>
        </w:rPr>
        <w:t xml:space="preserve">  This </w:t>
      </w:r>
      <w:r w:rsidR="00D81B02">
        <w:rPr>
          <w:rFonts w:ascii="Times New Roman" w:hAnsi="Times New Roman" w:cs="Times New Roman"/>
          <w:i/>
        </w:rPr>
        <w:t>Amended</w:t>
      </w:r>
      <w:r w:rsidRPr="00B97F6B">
        <w:rPr>
          <w:rFonts w:ascii="Times New Roman" w:hAnsi="Times New Roman" w:cs="Times New Roman"/>
          <w:i/>
        </w:rPr>
        <w:t xml:space="preserve"> Joint Motion to Admit Evidence and Proposed Order</w:t>
      </w:r>
      <w:r w:rsidRPr="00B97F6B">
        <w:rPr>
          <w:rFonts w:ascii="Times New Roman" w:hAnsi="Times New Roman" w:cs="Times New Roman"/>
        </w:rPr>
        <w:t xml:space="preserve"> is to take the place of the </w:t>
      </w:r>
      <w:r w:rsidRPr="00B97F6B">
        <w:rPr>
          <w:rFonts w:ascii="Times New Roman" w:hAnsi="Times New Roman" w:cs="Times New Roman"/>
          <w:i/>
        </w:rPr>
        <w:t>Joint Motion to Admit Evidence and Proposed Order</w:t>
      </w:r>
      <w:r w:rsidRPr="00B97F6B">
        <w:rPr>
          <w:rFonts w:ascii="Times New Roman" w:hAnsi="Times New Roman" w:cs="Times New Roman"/>
        </w:rPr>
        <w:t xml:space="preserve"> filed by Staff in this matter on July 9, 2019.</w:t>
      </w:r>
    </w:p>
    <w:p w:rsidR="00B97F6B" w:rsidRPr="00B97F6B" w:rsidRDefault="00B97F6B" w:rsidP="00B97F6B">
      <w:pPr>
        <w:pStyle w:val="FootnoteText"/>
        <w:ind w:firstLine="360"/>
        <w:rPr>
          <w:rFonts w:ascii="Times New Roman" w:hAnsi="Times New Roman" w:cs="Times New Roman"/>
        </w:rPr>
      </w:pPr>
    </w:p>
  </w:footnote>
  <w:footnote w:id="2">
    <w:p w:rsidR="00B97F6B" w:rsidRDefault="00B97F6B" w:rsidP="00B97F6B">
      <w:pPr>
        <w:pStyle w:val="FootnoteText"/>
        <w:ind w:firstLine="360"/>
        <w:rPr>
          <w:rFonts w:ascii="Times New Roman" w:hAnsi="Times New Roman" w:cs="Times New Roman"/>
        </w:rPr>
      </w:pPr>
      <w:r w:rsidRPr="00B97F6B">
        <w:rPr>
          <w:rStyle w:val="FootnoteReference"/>
          <w:rFonts w:ascii="Times New Roman" w:hAnsi="Times New Roman" w:cs="Times New Roman"/>
        </w:rPr>
        <w:footnoteRef/>
      </w:r>
      <w:r w:rsidRPr="00B97F6B">
        <w:rPr>
          <w:rFonts w:ascii="Times New Roman" w:hAnsi="Times New Roman" w:cs="Times New Roman"/>
        </w:rPr>
        <w:t xml:space="preserve">  The ALJ in Order No. 5 (Aug. 6, 2019) ordered that Staff provide a revised proposed tariff. The proposed revised tariff attached hereto should take the place of </w:t>
      </w:r>
      <w:r w:rsidR="008024E6">
        <w:rPr>
          <w:rFonts w:ascii="Times New Roman" w:hAnsi="Times New Roman" w:cs="Times New Roman"/>
        </w:rPr>
        <w:t>any previously filed tariffs in this docket</w:t>
      </w:r>
      <w:r w:rsidRPr="00B97F6B">
        <w:rPr>
          <w:rFonts w:ascii="Times New Roman" w:hAnsi="Times New Roman" w:cs="Times New Roman"/>
        </w:rPr>
        <w:t>.</w:t>
      </w:r>
    </w:p>
    <w:p w:rsidR="00F77D55" w:rsidRPr="00B97F6B" w:rsidRDefault="00F77D55" w:rsidP="00B97F6B">
      <w:pPr>
        <w:pStyle w:val="FootnoteText"/>
        <w:ind w:firstLine="360"/>
        <w:rPr>
          <w:rFonts w:ascii="Times New Roman" w:hAnsi="Times New Roman" w:cs="Times New Roman"/>
        </w:rPr>
      </w:pPr>
    </w:p>
  </w:footnote>
  <w:footnote w:id="3">
    <w:p w:rsidR="00F77D55" w:rsidRPr="00F77D55" w:rsidRDefault="00F77D55" w:rsidP="00F77D55">
      <w:pPr>
        <w:pStyle w:val="FootnoteText"/>
        <w:ind w:firstLine="360"/>
        <w:rPr>
          <w:rFonts w:ascii="Times New Roman" w:hAnsi="Times New Roman" w:cs="Times New Roman"/>
        </w:rPr>
      </w:pPr>
      <w:r w:rsidRPr="00F77D55">
        <w:rPr>
          <w:rStyle w:val="FootnoteReference"/>
          <w:rFonts w:ascii="Times New Roman" w:hAnsi="Times New Roman" w:cs="Times New Roman"/>
        </w:rPr>
        <w:footnoteRef/>
      </w:r>
      <w:r w:rsidRPr="00F77D55">
        <w:rPr>
          <w:rFonts w:ascii="Times New Roman" w:hAnsi="Times New Roman" w:cs="Times New Roman"/>
        </w:rPr>
        <w:t xml:space="preserve">  Staff Final Recommendation (wherein Staff recommended the application be approved) is incorrectly titled as “Commission Staff’s Recommendation on Sufficiency,” when it should be titled, “Commission Staff’s Final Recommendation.”</w:t>
      </w:r>
    </w:p>
  </w:footnote>
  <w:footnote w:id="4">
    <w:p w:rsidR="002E0B93" w:rsidRPr="00F25144" w:rsidRDefault="002E0B93" w:rsidP="002E0B93">
      <w:pPr>
        <w:pStyle w:val="FootnoteText"/>
        <w:tabs>
          <w:tab w:val="left" w:pos="360"/>
        </w:tabs>
        <w:ind w:firstLine="360"/>
        <w:jc w:val="both"/>
        <w:rPr>
          <w:rFonts w:ascii="Times New Roman" w:hAnsi="Times New Roman" w:cs="Times New Roman"/>
        </w:rPr>
      </w:pPr>
      <w:r>
        <w:tab/>
      </w:r>
      <w:r w:rsidRPr="00F25144">
        <w:rPr>
          <w:rStyle w:val="FootnoteReference"/>
          <w:rFonts w:ascii="Times New Roman" w:hAnsi="Times New Roman" w:cs="Times New Roman"/>
        </w:rPr>
        <w:footnoteRef/>
      </w:r>
      <w:r w:rsidR="00F25144">
        <w:rPr>
          <w:rFonts w:ascii="Times New Roman" w:hAnsi="Times New Roman" w:cs="Times New Roman"/>
        </w:rPr>
        <w:t xml:space="preserve">  </w:t>
      </w:r>
      <w:r w:rsidRPr="00F25144">
        <w:rPr>
          <w:rFonts w:ascii="Times New Roman" w:hAnsi="Times New Roman" w:cs="Times New Roman"/>
        </w:rPr>
        <w:t>Act to Provide for Reconciliation Pursuant to Titles II and V of the Concurrent Resolution on the Budget for Fiscal Year 2018, Pub. L. No. 115-97, 113 Stat. 2054 (Dec. 22, 2017).</w:t>
      </w:r>
    </w:p>
  </w:footnote>
  <w:footnote w:id="5">
    <w:p w:rsidR="00F77D55" w:rsidRPr="00F77D55" w:rsidRDefault="00F77D55" w:rsidP="00F77D55">
      <w:pPr>
        <w:pStyle w:val="FootnoteText"/>
        <w:ind w:firstLine="360"/>
        <w:rPr>
          <w:rFonts w:ascii="Times New Roman" w:hAnsi="Times New Roman" w:cs="Times New Roman"/>
        </w:rPr>
      </w:pPr>
      <w:r w:rsidRPr="00F77D55">
        <w:rPr>
          <w:rStyle w:val="FootnoteReference"/>
          <w:rFonts w:ascii="Times New Roman" w:hAnsi="Times New Roman" w:cs="Times New Roman"/>
        </w:rPr>
        <w:footnoteRef/>
      </w:r>
      <w:r w:rsidRPr="00F77D55">
        <w:rPr>
          <w:rFonts w:ascii="Times New Roman" w:hAnsi="Times New Roman" w:cs="Times New Roman"/>
        </w:rPr>
        <w:t xml:space="preserve">  Again, this pleading by Staff appears in AIS as Item No. 6 and should have been captioned “Commission Staff’s Final Recommendation.”</w:t>
      </w:r>
    </w:p>
  </w:footnote>
  <w:footnote w:id="6">
    <w:p w:rsidR="002E0B93" w:rsidRPr="00F25144" w:rsidRDefault="002E0B93" w:rsidP="00F25144">
      <w:pPr>
        <w:pStyle w:val="FootnoteText"/>
        <w:ind w:firstLine="360"/>
        <w:rPr>
          <w:rFonts w:ascii="Times New Roman" w:hAnsi="Times New Roman" w:cs="Times New Roman"/>
        </w:rPr>
      </w:pPr>
      <w:r w:rsidRPr="00F25144">
        <w:rPr>
          <w:rStyle w:val="FootnoteReference"/>
          <w:rFonts w:ascii="Times New Roman" w:hAnsi="Times New Roman" w:cs="Times New Roman"/>
        </w:rPr>
        <w:footnoteRef/>
      </w:r>
      <w:r w:rsidR="00F25144">
        <w:rPr>
          <w:rFonts w:ascii="Times New Roman" w:hAnsi="Times New Roman" w:cs="Times New Roman"/>
        </w:rPr>
        <w:t xml:space="preserve">  </w:t>
      </w:r>
      <w:r w:rsidRPr="00F25144">
        <w:rPr>
          <w:rFonts w:ascii="Times New Roman" w:hAnsi="Times New Roman" w:cs="Times New Roman"/>
          <w:i/>
        </w:rPr>
        <w:t xml:space="preserve">Proceeding to Investigate and Address the Effects of Tax Cuts and Jobs Act of 2017 on the Rates of Texas Investor-Owned Utility Companies, </w:t>
      </w:r>
      <w:r w:rsidRPr="00F25144">
        <w:rPr>
          <w:rFonts w:ascii="Times New Roman" w:hAnsi="Times New Roman" w:cs="Times New Roman"/>
        </w:rPr>
        <w:t>Project No. 47945, Amended Order (Feb. 15,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A691"/>
    <w:multiLevelType w:val="singleLevel"/>
    <w:tmpl w:val="3812F37E"/>
    <w:lvl w:ilvl="0">
      <w:start w:val="1"/>
      <w:numFmt w:val="decimal"/>
      <w:lvlText w:val="%1."/>
      <w:lvlJc w:val="left"/>
      <w:pPr>
        <w:tabs>
          <w:tab w:val="num" w:pos="720"/>
        </w:tabs>
        <w:ind w:left="720" w:hanging="288"/>
      </w:pPr>
      <w:rPr>
        <w:snapToGrid/>
        <w:spacing w:val="1"/>
        <w:sz w:val="24"/>
        <w:szCs w:val="24"/>
      </w:rPr>
    </w:lvl>
  </w:abstractNum>
  <w:abstractNum w:abstractNumId="1" w15:restartNumberingAfterBreak="0">
    <w:nsid w:val="0217AE36"/>
    <w:multiLevelType w:val="multilevel"/>
    <w:tmpl w:val="83C47DE0"/>
    <w:lvl w:ilvl="0">
      <w:start w:val="1"/>
      <w:numFmt w:val="decimal"/>
      <w:lvlText w:val="%1."/>
      <w:lvlJc w:val="left"/>
      <w:pPr>
        <w:tabs>
          <w:tab w:val="num" w:pos="468"/>
        </w:tabs>
        <w:ind w:left="468" w:hanging="288"/>
      </w:pPr>
      <w:rPr>
        <w:rFonts w:hint="default"/>
        <w:snapToGrid/>
        <w:sz w:val="24"/>
        <w:szCs w:val="24"/>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15:restartNumberingAfterBreak="0">
    <w:nsid w:val="06BD3C0C"/>
    <w:multiLevelType w:val="singleLevel"/>
    <w:tmpl w:val="256A9000"/>
    <w:lvl w:ilvl="0">
      <w:start w:val="1"/>
      <w:numFmt w:val="decimal"/>
      <w:lvlText w:val="%1."/>
      <w:lvlJc w:val="left"/>
      <w:pPr>
        <w:tabs>
          <w:tab w:val="num" w:pos="720"/>
        </w:tabs>
        <w:ind w:left="720" w:hanging="288"/>
      </w:pPr>
      <w:rPr>
        <w:snapToGrid/>
        <w:sz w:val="24"/>
        <w:szCs w:val="24"/>
      </w:rPr>
    </w:lvl>
  </w:abstractNum>
  <w:abstractNum w:abstractNumId="3" w15:restartNumberingAfterBreak="0">
    <w:nsid w:val="29850C0B"/>
    <w:multiLevelType w:val="hybridMultilevel"/>
    <w:tmpl w:val="6A301AF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D4F3487"/>
    <w:multiLevelType w:val="hybridMultilevel"/>
    <w:tmpl w:val="B3B00A28"/>
    <w:lvl w:ilvl="0" w:tplc="FACC2294">
      <w:start w:val="1"/>
      <w:numFmt w:val="upperRoman"/>
      <w:lvlText w:val="%1."/>
      <w:lvlJc w:val="righ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2"/>
    <w:lvlOverride w:ilvl="0">
      <w:lvl w:ilvl="0">
        <w:numFmt w:val="decimal"/>
        <w:lvlText w:val="%1."/>
        <w:lvlJc w:val="left"/>
        <w:pPr>
          <w:tabs>
            <w:tab w:val="num" w:pos="720"/>
          </w:tabs>
          <w:ind w:left="720" w:hanging="288"/>
        </w:pPr>
        <w:rPr>
          <w:snapToGrid/>
          <w:sz w:val="24"/>
          <w:szCs w:val="24"/>
        </w:rPr>
      </w:lvl>
    </w:lvlOverride>
  </w:num>
  <w:num w:numId="6">
    <w:abstractNumId w:val="0"/>
  </w:num>
  <w:num w:numId="7">
    <w:abstractNumId w:val="0"/>
    <w:lvlOverride w:ilvl="0">
      <w:lvl w:ilvl="0">
        <w:numFmt w:val="decimal"/>
        <w:lvlText w:val="%1."/>
        <w:lvlJc w:val="left"/>
        <w:pPr>
          <w:tabs>
            <w:tab w:val="num" w:pos="720"/>
          </w:tabs>
          <w:ind w:left="720" w:hanging="288"/>
        </w:pPr>
        <w:rPr>
          <w:snapToGrid/>
          <w:sz w:val="24"/>
          <w:szCs w:val="2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C65"/>
    <w:rsid w:val="00067F06"/>
    <w:rsid w:val="001756F5"/>
    <w:rsid w:val="002E0B93"/>
    <w:rsid w:val="00366520"/>
    <w:rsid w:val="004155AA"/>
    <w:rsid w:val="00477890"/>
    <w:rsid w:val="004F47C8"/>
    <w:rsid w:val="005D2E01"/>
    <w:rsid w:val="005E40DF"/>
    <w:rsid w:val="00771F56"/>
    <w:rsid w:val="007B14BA"/>
    <w:rsid w:val="008024E6"/>
    <w:rsid w:val="00816470"/>
    <w:rsid w:val="008504CB"/>
    <w:rsid w:val="008B31A0"/>
    <w:rsid w:val="009217D5"/>
    <w:rsid w:val="00A41D22"/>
    <w:rsid w:val="00AB6C65"/>
    <w:rsid w:val="00B54BF5"/>
    <w:rsid w:val="00B827EC"/>
    <w:rsid w:val="00B97F6B"/>
    <w:rsid w:val="00BD3683"/>
    <w:rsid w:val="00CF5C3D"/>
    <w:rsid w:val="00CF6518"/>
    <w:rsid w:val="00D611CA"/>
    <w:rsid w:val="00D81B02"/>
    <w:rsid w:val="00DA7EA2"/>
    <w:rsid w:val="00E96676"/>
    <w:rsid w:val="00EE1F1C"/>
    <w:rsid w:val="00F25144"/>
    <w:rsid w:val="00F46EF8"/>
    <w:rsid w:val="00F77D55"/>
    <w:rsid w:val="00F957AF"/>
    <w:rsid w:val="00FF7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E300319"/>
  <w15:chartTrackingRefBased/>
  <w15:docId w15:val="{C306E601-0340-4A19-8912-4C53CBA2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B6C6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B6C65"/>
  </w:style>
  <w:style w:type="character" w:styleId="PageNumber">
    <w:name w:val="page number"/>
    <w:basedOn w:val="DefaultParagraphFont"/>
    <w:rsid w:val="00AB6C65"/>
  </w:style>
  <w:style w:type="paragraph" w:styleId="ListParagraph">
    <w:name w:val="List Paragraph"/>
    <w:basedOn w:val="Normal"/>
    <w:uiPriority w:val="34"/>
    <w:qFormat/>
    <w:rsid w:val="00BD3683"/>
    <w:pPr>
      <w:ind w:left="720"/>
      <w:contextualSpacing/>
    </w:pPr>
  </w:style>
  <w:style w:type="paragraph" w:styleId="FootnoteText">
    <w:name w:val="footnote text"/>
    <w:basedOn w:val="Normal"/>
    <w:link w:val="FootnoteTextChar"/>
    <w:uiPriority w:val="99"/>
    <w:semiHidden/>
    <w:unhideWhenUsed/>
    <w:rsid w:val="002E0B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0B93"/>
    <w:rPr>
      <w:sz w:val="20"/>
      <w:szCs w:val="20"/>
    </w:rPr>
  </w:style>
  <w:style w:type="character" w:styleId="FootnoteReference">
    <w:name w:val="footnote reference"/>
    <w:aliases w:val="o,fr,Style 3"/>
    <w:uiPriority w:val="99"/>
    <w:unhideWhenUsed/>
    <w:rsid w:val="002E0B93"/>
    <w:rPr>
      <w:vertAlign w:val="superscript"/>
    </w:rPr>
  </w:style>
  <w:style w:type="table" w:styleId="TableGrid">
    <w:name w:val="Table Grid"/>
    <w:basedOn w:val="TableNormal"/>
    <w:uiPriority w:val="59"/>
    <w:rsid w:val="002E0B93"/>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27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27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E15D7-EAE4-4225-9E54-C9A6AE4B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Steven</dc:creator>
  <cp:keywords/>
  <dc:description/>
  <cp:lastModifiedBy>Gonzalez, Steven</cp:lastModifiedBy>
  <cp:revision>3</cp:revision>
  <cp:lastPrinted>2019-09-27T19:25:00Z</cp:lastPrinted>
  <dcterms:created xsi:type="dcterms:W3CDTF">2019-09-27T19:09:00Z</dcterms:created>
  <dcterms:modified xsi:type="dcterms:W3CDTF">2019-09-27T19:25:00Z</dcterms:modified>
</cp:coreProperties>
</file>